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5EFD3" w14:textId="77777777" w:rsidR="00D84905" w:rsidRDefault="00D84905" w:rsidP="006F0F45">
      <w:pPr>
        <w:tabs>
          <w:tab w:val="left" w:pos="720"/>
          <w:tab w:val="left" w:pos="1080"/>
          <w:tab w:val="left" w:pos="1800"/>
          <w:tab w:val="left" w:pos="2358"/>
          <w:tab w:val="left" w:pos="2538"/>
          <w:tab w:val="left" w:pos="3078"/>
          <w:tab w:val="left" w:pos="3618"/>
          <w:tab w:val="left" w:pos="3960"/>
          <w:tab w:val="left" w:pos="4680"/>
          <w:tab w:val="left" w:pos="5400"/>
          <w:tab w:val="left" w:pos="5670"/>
          <w:tab w:val="left" w:pos="6120"/>
          <w:tab w:val="left" w:pos="6660"/>
          <w:tab w:val="left" w:pos="6840"/>
          <w:tab w:val="left" w:pos="7308"/>
          <w:tab w:val="left" w:pos="7560"/>
          <w:tab w:val="left" w:pos="7920"/>
          <w:tab w:val="left" w:pos="8208"/>
          <w:tab w:val="left" w:pos="8820"/>
          <w:tab w:val="left" w:pos="9000"/>
          <w:tab w:val="left" w:pos="9180"/>
          <w:tab w:val="left" w:pos="10170"/>
          <w:tab w:val="left" w:pos="10440"/>
          <w:tab w:val="left" w:pos="11160"/>
        </w:tabs>
        <w:jc w:val="center"/>
        <w:rPr>
          <w:rStyle w:val="QuickFormat1"/>
          <w:b/>
          <w:bCs/>
        </w:rPr>
      </w:pPr>
      <w:r>
        <w:rPr>
          <w:rStyle w:val="QuickFormat1"/>
          <w:b/>
          <w:bCs/>
        </w:rPr>
        <w:t>PROGRAM FACT SHEET</w:t>
      </w:r>
    </w:p>
    <w:p w14:paraId="3FDE2AE6" w14:textId="77777777" w:rsidR="00D84905" w:rsidRDefault="00D84905">
      <w:pPr>
        <w:pStyle w:val="Title"/>
        <w:rPr>
          <w:rStyle w:val="QuickFormat1"/>
        </w:rPr>
      </w:pPr>
    </w:p>
    <w:p w14:paraId="49208AB4" w14:textId="77777777" w:rsidR="00D84905" w:rsidRDefault="00D84905">
      <w:pPr>
        <w:tabs>
          <w:tab w:val="right" w:pos="9360"/>
        </w:tabs>
        <w:rPr>
          <w:rStyle w:val="QuickFormat1"/>
          <w:b/>
          <w:bCs/>
        </w:rPr>
      </w:pPr>
      <w:r>
        <w:rPr>
          <w:rFonts w:ascii="Times New Roman" w:hAnsi="Times New Roman"/>
          <w:b/>
          <w:bCs/>
          <w:sz w:val="18"/>
        </w:rPr>
        <w:t>FUNERAL SERVICE EDUCATION</w:t>
      </w:r>
      <w:r w:rsidR="00F502ED">
        <w:rPr>
          <w:rFonts w:ascii="Times New Roman" w:hAnsi="Times New Roman"/>
          <w:b/>
          <w:bCs/>
          <w:sz w:val="18"/>
        </w:rPr>
        <w:ptab w:relativeTo="margin" w:alignment="right" w:leader="none"/>
      </w:r>
      <w:r>
        <w:rPr>
          <w:rStyle w:val="QuickFormat1"/>
          <w:b/>
          <w:bCs/>
        </w:rPr>
        <w:t>A55260</w:t>
      </w:r>
    </w:p>
    <w:p w14:paraId="0075EA5F" w14:textId="77777777" w:rsidR="00D84905" w:rsidRDefault="00D84905">
      <w:pPr>
        <w:rPr>
          <w:rFonts w:ascii="Times New Roman" w:hAnsi="Times New Roman"/>
          <w:sz w:val="18"/>
        </w:rPr>
      </w:pPr>
    </w:p>
    <w:p w14:paraId="46ACDCDC" w14:textId="77777777" w:rsidR="00D84905" w:rsidRDefault="00D84905">
      <w:pPr>
        <w:tabs>
          <w:tab w:val="right" w:pos="9360"/>
        </w:tabs>
        <w:jc w:val="both"/>
        <w:rPr>
          <w:rStyle w:val="QuickFormat1"/>
          <w:szCs w:val="16"/>
        </w:rPr>
      </w:pPr>
      <w:r>
        <w:rPr>
          <w:rStyle w:val="QuickFormat1"/>
          <w:szCs w:val="16"/>
        </w:rPr>
        <w:t xml:space="preserve">The Funeral Service Education curriculum provides students with the opportunity to become proficient in basic funeral service skills. </w:t>
      </w:r>
    </w:p>
    <w:p w14:paraId="70A1AD0D" w14:textId="77777777" w:rsidR="00D84905" w:rsidRDefault="00D84905">
      <w:pPr>
        <w:tabs>
          <w:tab w:val="right" w:pos="9360"/>
        </w:tabs>
        <w:jc w:val="both"/>
        <w:rPr>
          <w:rStyle w:val="QuickFormat1"/>
          <w:szCs w:val="16"/>
        </w:rPr>
      </w:pPr>
    </w:p>
    <w:p w14:paraId="0578BBD2" w14:textId="77777777" w:rsidR="00D84905" w:rsidRDefault="00D84905">
      <w:pPr>
        <w:tabs>
          <w:tab w:val="right" w:pos="9360"/>
        </w:tabs>
        <w:jc w:val="both"/>
        <w:rPr>
          <w:rStyle w:val="QuickFormat1"/>
          <w:szCs w:val="16"/>
        </w:rPr>
      </w:pPr>
      <w:r>
        <w:rPr>
          <w:rStyle w:val="QuickFormat1"/>
          <w:szCs w:val="16"/>
        </w:rPr>
        <w:t>In addition to the general education courses offered in the curriculum, technical courses such as human anatomy, embalming theory and practice, embalming chemistry, restorative arts, funeral law, and funeral home operations are taught.</w:t>
      </w:r>
    </w:p>
    <w:p w14:paraId="03CA1094" w14:textId="77777777" w:rsidR="00D84905" w:rsidRDefault="00D84905">
      <w:pPr>
        <w:tabs>
          <w:tab w:val="right" w:pos="9360"/>
        </w:tabs>
        <w:jc w:val="both"/>
        <w:rPr>
          <w:rStyle w:val="QuickFormat1"/>
          <w:szCs w:val="16"/>
        </w:rPr>
      </w:pPr>
    </w:p>
    <w:p w14:paraId="79EAB476" w14:textId="77777777" w:rsidR="00D84905" w:rsidRDefault="00D84905">
      <w:pPr>
        <w:tabs>
          <w:tab w:val="right" w:pos="9360"/>
        </w:tabs>
        <w:jc w:val="both"/>
        <w:rPr>
          <w:rStyle w:val="QuickFormat1"/>
          <w:szCs w:val="16"/>
        </w:rPr>
      </w:pPr>
      <w:r>
        <w:rPr>
          <w:rStyle w:val="QuickFormat1"/>
          <w:szCs w:val="16"/>
        </w:rPr>
        <w:t>Graduates of the curriculum, upon passing the state or national exam and completing an internship in a funeral home, will be qualified for employment as embalmers and/or funeral directors.</w:t>
      </w:r>
    </w:p>
    <w:p w14:paraId="3C1A03A3" w14:textId="77777777" w:rsidR="00D84905" w:rsidRDefault="00D84905">
      <w:pPr>
        <w:tabs>
          <w:tab w:val="right" w:pos="9360"/>
        </w:tabs>
        <w:jc w:val="both"/>
        <w:rPr>
          <w:rStyle w:val="QuickFormat1"/>
          <w:szCs w:val="16"/>
        </w:rPr>
      </w:pPr>
    </w:p>
    <w:p w14:paraId="4D0A45ED" w14:textId="77777777" w:rsidR="006B2E71" w:rsidRDefault="006B2E71" w:rsidP="006B2E71">
      <w:pPr>
        <w:spacing w:line="201" w:lineRule="atLeast"/>
        <w:jc w:val="both"/>
        <w:rPr>
          <w:rFonts w:ascii="Times New Roman" w:hAnsi="Times New Roman"/>
          <w:iCs/>
          <w:sz w:val="20"/>
          <w:szCs w:val="20"/>
        </w:rPr>
      </w:pPr>
      <w:r w:rsidRPr="006B2E71">
        <w:rPr>
          <w:rFonts w:ascii="Times New Roman" w:hAnsi="Times New Roman"/>
          <w:iCs/>
          <w:sz w:val="20"/>
          <w:szCs w:val="20"/>
        </w:rPr>
        <w:t>The Funeral Service Education program at Fayetteville Technical Community College has as its central aim recognition of the importance of funeral service education personnel as</w:t>
      </w:r>
    </w:p>
    <w:p w14:paraId="1E297A67" w14:textId="77777777" w:rsidR="006B2E71" w:rsidRDefault="006B2E71" w:rsidP="006B2E71">
      <w:pPr>
        <w:spacing w:line="201" w:lineRule="atLeast"/>
        <w:jc w:val="both"/>
        <w:rPr>
          <w:rFonts w:ascii="Times New Roman" w:hAnsi="Times New Roman"/>
          <w:iCs/>
          <w:sz w:val="20"/>
          <w:szCs w:val="20"/>
        </w:rPr>
      </w:pPr>
    </w:p>
    <w:p w14:paraId="38498B13" w14:textId="77777777" w:rsidR="006B2E71" w:rsidRDefault="006B2E71" w:rsidP="006B2E71">
      <w:pPr>
        <w:numPr>
          <w:ilvl w:val="0"/>
          <w:numId w:val="4"/>
        </w:numPr>
        <w:spacing w:line="201" w:lineRule="atLeast"/>
        <w:jc w:val="both"/>
        <w:rPr>
          <w:rFonts w:ascii="Times New Roman" w:hAnsi="Times New Roman"/>
          <w:iCs/>
          <w:sz w:val="20"/>
          <w:szCs w:val="20"/>
        </w:rPr>
      </w:pPr>
      <w:r>
        <w:rPr>
          <w:rFonts w:ascii="Times New Roman" w:hAnsi="Times New Roman"/>
          <w:iCs/>
          <w:sz w:val="20"/>
          <w:szCs w:val="20"/>
        </w:rPr>
        <w:t>members of a human services profession,</w:t>
      </w:r>
    </w:p>
    <w:p w14:paraId="78692094" w14:textId="77777777" w:rsidR="006B2E71" w:rsidRDefault="006B2E71" w:rsidP="006B2E71">
      <w:pPr>
        <w:numPr>
          <w:ilvl w:val="0"/>
          <w:numId w:val="4"/>
        </w:numPr>
        <w:spacing w:line="201" w:lineRule="atLeast"/>
        <w:jc w:val="both"/>
        <w:rPr>
          <w:rFonts w:ascii="Times New Roman" w:hAnsi="Times New Roman"/>
          <w:iCs/>
          <w:sz w:val="20"/>
          <w:szCs w:val="20"/>
        </w:rPr>
      </w:pPr>
      <w:r>
        <w:rPr>
          <w:rFonts w:ascii="Times New Roman" w:hAnsi="Times New Roman"/>
          <w:iCs/>
          <w:sz w:val="20"/>
          <w:szCs w:val="20"/>
        </w:rPr>
        <w:t>members of the community in which they serve,</w:t>
      </w:r>
    </w:p>
    <w:p w14:paraId="7413D54F" w14:textId="77777777" w:rsidR="006B2E71" w:rsidRDefault="006B2E71" w:rsidP="006B2E71">
      <w:pPr>
        <w:numPr>
          <w:ilvl w:val="0"/>
          <w:numId w:val="4"/>
        </w:numPr>
        <w:spacing w:line="201" w:lineRule="atLeast"/>
        <w:jc w:val="both"/>
        <w:rPr>
          <w:rFonts w:ascii="Times New Roman" w:hAnsi="Times New Roman"/>
          <w:iCs/>
          <w:sz w:val="20"/>
          <w:szCs w:val="20"/>
        </w:rPr>
      </w:pPr>
      <w:r>
        <w:rPr>
          <w:rFonts w:ascii="Times New Roman" w:hAnsi="Times New Roman"/>
          <w:iCs/>
          <w:sz w:val="20"/>
          <w:szCs w:val="20"/>
        </w:rPr>
        <w:t>participants in the relationship between bereaved families and those engaged in the funeral service,</w:t>
      </w:r>
    </w:p>
    <w:p w14:paraId="37EB282B" w14:textId="77777777" w:rsidR="006B2E71" w:rsidRDefault="006B2E71" w:rsidP="006B2E71">
      <w:pPr>
        <w:numPr>
          <w:ilvl w:val="0"/>
          <w:numId w:val="4"/>
        </w:numPr>
        <w:spacing w:line="201" w:lineRule="atLeast"/>
        <w:jc w:val="both"/>
        <w:rPr>
          <w:rFonts w:ascii="Times New Roman" w:hAnsi="Times New Roman"/>
          <w:iCs/>
          <w:sz w:val="20"/>
          <w:szCs w:val="20"/>
        </w:rPr>
      </w:pPr>
      <w:r>
        <w:rPr>
          <w:rFonts w:ascii="Times New Roman" w:hAnsi="Times New Roman"/>
          <w:iCs/>
          <w:sz w:val="20"/>
          <w:szCs w:val="20"/>
        </w:rPr>
        <w:t>professionals knowledgeable of and compliant with federal, state, provincial/territorial, and local regulatory guidelines (in the geographic area where the practice</w:t>
      </w:r>
      <w:r w:rsidR="005B3212">
        <w:rPr>
          <w:rFonts w:ascii="Times New Roman" w:hAnsi="Times New Roman"/>
          <w:iCs/>
          <w:sz w:val="20"/>
          <w:szCs w:val="20"/>
        </w:rPr>
        <w:t xml:space="preserve"> is) </w:t>
      </w:r>
      <w:r>
        <w:rPr>
          <w:rFonts w:ascii="Times New Roman" w:hAnsi="Times New Roman"/>
          <w:iCs/>
          <w:sz w:val="20"/>
          <w:szCs w:val="20"/>
        </w:rPr>
        <w:t>as well as</w:t>
      </w:r>
    </w:p>
    <w:p w14:paraId="5370C5D3" w14:textId="77777777" w:rsidR="006B2E71" w:rsidRDefault="005B3212" w:rsidP="006B2E71">
      <w:pPr>
        <w:numPr>
          <w:ilvl w:val="0"/>
          <w:numId w:val="4"/>
        </w:numPr>
        <w:spacing w:line="201" w:lineRule="atLeast"/>
        <w:jc w:val="both"/>
        <w:rPr>
          <w:rFonts w:ascii="Times New Roman" w:hAnsi="Times New Roman"/>
          <w:iCs/>
          <w:sz w:val="20"/>
          <w:szCs w:val="20"/>
        </w:rPr>
      </w:pPr>
      <w:r>
        <w:rPr>
          <w:rFonts w:ascii="Times New Roman" w:hAnsi="Times New Roman"/>
          <w:iCs/>
          <w:sz w:val="20"/>
          <w:szCs w:val="20"/>
        </w:rPr>
        <w:t>professionals</w:t>
      </w:r>
      <w:r w:rsidR="006B2E71">
        <w:rPr>
          <w:rFonts w:ascii="Times New Roman" w:hAnsi="Times New Roman"/>
          <w:iCs/>
          <w:sz w:val="20"/>
          <w:szCs w:val="20"/>
        </w:rPr>
        <w:t xml:space="preserve"> sensitive to the responsibility for public health, safety, and welfare in caring for human remains.</w:t>
      </w:r>
    </w:p>
    <w:p w14:paraId="2861FF14" w14:textId="77777777" w:rsidR="006B2E71" w:rsidRDefault="006B2E71" w:rsidP="006B2E71">
      <w:pPr>
        <w:spacing w:line="201" w:lineRule="atLeast"/>
        <w:jc w:val="both"/>
        <w:rPr>
          <w:rFonts w:ascii="Times New Roman" w:hAnsi="Times New Roman"/>
          <w:iCs/>
          <w:sz w:val="20"/>
          <w:szCs w:val="20"/>
        </w:rPr>
      </w:pPr>
    </w:p>
    <w:p w14:paraId="5ACF5F6F" w14:textId="39F067A1" w:rsidR="00793503" w:rsidRDefault="00793503" w:rsidP="006B2E71">
      <w:pPr>
        <w:spacing w:line="201" w:lineRule="atLeast"/>
        <w:jc w:val="both"/>
        <w:rPr>
          <w:rFonts w:ascii="Times New Roman" w:hAnsi="Times New Roman"/>
          <w:iCs/>
          <w:sz w:val="20"/>
          <w:szCs w:val="20"/>
        </w:rPr>
      </w:pPr>
      <w:r>
        <w:rPr>
          <w:rFonts w:ascii="Times New Roman" w:hAnsi="Times New Roman"/>
          <w:iCs/>
          <w:sz w:val="20"/>
          <w:szCs w:val="20"/>
        </w:rPr>
        <w:t>The Funeral Service Education Associate Degree Program at Fayetteville Technical Community College and American Board of Funeral Education’s mission to educate students in every phase of funeral service so that the program graduates are prepared for entry-level employment in funeral service. In support of this mission, our program adopts the following Learning Outcomes.</w:t>
      </w:r>
    </w:p>
    <w:p w14:paraId="56C45F55" w14:textId="77777777" w:rsidR="00793503" w:rsidRDefault="00793503" w:rsidP="006B2E71">
      <w:pPr>
        <w:spacing w:line="201" w:lineRule="atLeast"/>
        <w:jc w:val="both"/>
        <w:rPr>
          <w:rFonts w:ascii="Times New Roman" w:hAnsi="Times New Roman"/>
          <w:iCs/>
          <w:sz w:val="20"/>
          <w:szCs w:val="20"/>
        </w:rPr>
      </w:pPr>
    </w:p>
    <w:p w14:paraId="52836A6C" w14:textId="2BA69E40" w:rsidR="005B3212" w:rsidRDefault="00793503" w:rsidP="006B2E71">
      <w:pPr>
        <w:spacing w:line="201" w:lineRule="atLeast"/>
        <w:jc w:val="both"/>
        <w:rPr>
          <w:rFonts w:ascii="Times New Roman" w:hAnsi="Times New Roman"/>
          <w:iCs/>
          <w:sz w:val="20"/>
          <w:szCs w:val="20"/>
        </w:rPr>
      </w:pPr>
      <w:r>
        <w:rPr>
          <w:rFonts w:ascii="Times New Roman" w:hAnsi="Times New Roman"/>
          <w:iCs/>
          <w:sz w:val="20"/>
          <w:szCs w:val="20"/>
        </w:rPr>
        <w:t>Upon the completion of an accredited program, student will be able to</w:t>
      </w:r>
      <w:r w:rsidR="005B3212">
        <w:rPr>
          <w:rFonts w:ascii="Times New Roman" w:hAnsi="Times New Roman"/>
          <w:iCs/>
          <w:sz w:val="20"/>
          <w:szCs w:val="20"/>
        </w:rPr>
        <w:t>:</w:t>
      </w:r>
    </w:p>
    <w:p w14:paraId="16968801" w14:textId="77777777" w:rsidR="005B3212" w:rsidRDefault="005B3212" w:rsidP="006B2E71">
      <w:pPr>
        <w:spacing w:line="201" w:lineRule="atLeast"/>
        <w:jc w:val="both"/>
        <w:rPr>
          <w:rFonts w:ascii="Times New Roman" w:hAnsi="Times New Roman"/>
          <w:iCs/>
          <w:sz w:val="20"/>
          <w:szCs w:val="20"/>
        </w:rPr>
      </w:pPr>
    </w:p>
    <w:p w14:paraId="27EC4EE1" w14:textId="4F911628" w:rsidR="005B3212" w:rsidRDefault="008E1DAC" w:rsidP="005B3212">
      <w:pPr>
        <w:numPr>
          <w:ilvl w:val="0"/>
          <w:numId w:val="5"/>
        </w:numPr>
        <w:spacing w:line="201" w:lineRule="atLeast"/>
        <w:jc w:val="both"/>
        <w:rPr>
          <w:rFonts w:ascii="Times New Roman" w:hAnsi="Times New Roman"/>
          <w:iCs/>
          <w:sz w:val="20"/>
          <w:szCs w:val="20"/>
        </w:rPr>
      </w:pPr>
      <w:r>
        <w:rPr>
          <w:rFonts w:ascii="Times New Roman" w:hAnsi="Times New Roman"/>
          <w:iCs/>
          <w:sz w:val="20"/>
          <w:szCs w:val="20"/>
        </w:rPr>
        <w:t xml:space="preserve">Explain the </w:t>
      </w:r>
      <w:r w:rsidR="00570A18">
        <w:rPr>
          <w:rFonts w:ascii="Times New Roman" w:hAnsi="Times New Roman"/>
          <w:iCs/>
          <w:sz w:val="20"/>
          <w:szCs w:val="20"/>
        </w:rPr>
        <w:t>importance</w:t>
      </w:r>
      <w:r>
        <w:rPr>
          <w:rFonts w:ascii="Times New Roman" w:hAnsi="Times New Roman"/>
          <w:iCs/>
          <w:sz w:val="20"/>
          <w:szCs w:val="20"/>
        </w:rPr>
        <w:t xml:space="preserve"> of funeral</w:t>
      </w:r>
      <w:r w:rsidR="00570A18">
        <w:rPr>
          <w:rFonts w:ascii="Times New Roman" w:hAnsi="Times New Roman"/>
          <w:iCs/>
          <w:sz w:val="20"/>
          <w:szCs w:val="20"/>
        </w:rPr>
        <w:t xml:space="preserve"> service professionals in developing relationships with the families and communities they serve.</w:t>
      </w:r>
    </w:p>
    <w:p w14:paraId="2F9AD047" w14:textId="04BF81AA" w:rsidR="005B3212" w:rsidRDefault="00570A18" w:rsidP="005B3212">
      <w:pPr>
        <w:numPr>
          <w:ilvl w:val="0"/>
          <w:numId w:val="5"/>
        </w:numPr>
        <w:spacing w:line="201" w:lineRule="atLeast"/>
        <w:jc w:val="both"/>
        <w:rPr>
          <w:rFonts w:ascii="Times New Roman" w:hAnsi="Times New Roman"/>
          <w:iCs/>
          <w:sz w:val="20"/>
          <w:szCs w:val="20"/>
        </w:rPr>
      </w:pPr>
      <w:r>
        <w:rPr>
          <w:rFonts w:ascii="Times New Roman" w:hAnsi="Times New Roman"/>
          <w:iCs/>
          <w:sz w:val="20"/>
          <w:szCs w:val="20"/>
        </w:rPr>
        <w:t>Identify standards of ethical conduct in funeral service practice</w:t>
      </w:r>
      <w:r w:rsidR="005B3212">
        <w:rPr>
          <w:rFonts w:ascii="Times New Roman" w:hAnsi="Times New Roman"/>
          <w:iCs/>
          <w:sz w:val="20"/>
          <w:szCs w:val="20"/>
        </w:rPr>
        <w:t>.</w:t>
      </w:r>
    </w:p>
    <w:p w14:paraId="6134F2A8" w14:textId="3EFC2613" w:rsidR="005B3212" w:rsidRDefault="00570A18" w:rsidP="005B3212">
      <w:pPr>
        <w:numPr>
          <w:ilvl w:val="0"/>
          <w:numId w:val="5"/>
        </w:numPr>
        <w:spacing w:line="201" w:lineRule="atLeast"/>
        <w:jc w:val="both"/>
        <w:rPr>
          <w:rFonts w:ascii="Times New Roman" w:hAnsi="Times New Roman"/>
          <w:iCs/>
          <w:sz w:val="20"/>
          <w:szCs w:val="20"/>
        </w:rPr>
      </w:pPr>
      <w:r>
        <w:rPr>
          <w:rFonts w:ascii="Times New Roman" w:hAnsi="Times New Roman"/>
          <w:iCs/>
          <w:sz w:val="20"/>
          <w:szCs w:val="20"/>
        </w:rPr>
        <w:t>Interpret how federal, state, and local laws apply to funeral service in order to ensure compliance</w:t>
      </w:r>
      <w:r w:rsidR="005B3212">
        <w:rPr>
          <w:rFonts w:ascii="Times New Roman" w:hAnsi="Times New Roman"/>
          <w:iCs/>
          <w:sz w:val="20"/>
          <w:szCs w:val="20"/>
        </w:rPr>
        <w:t>.</w:t>
      </w:r>
    </w:p>
    <w:p w14:paraId="474E0015" w14:textId="272A0C9F" w:rsidR="005B3212" w:rsidRDefault="00570A18" w:rsidP="005B3212">
      <w:pPr>
        <w:numPr>
          <w:ilvl w:val="0"/>
          <w:numId w:val="5"/>
        </w:numPr>
        <w:spacing w:line="201" w:lineRule="atLeast"/>
        <w:jc w:val="both"/>
        <w:rPr>
          <w:rFonts w:ascii="Times New Roman" w:hAnsi="Times New Roman"/>
          <w:iCs/>
          <w:sz w:val="20"/>
          <w:szCs w:val="20"/>
        </w:rPr>
      </w:pPr>
      <w:r>
        <w:rPr>
          <w:rFonts w:ascii="Times New Roman" w:hAnsi="Times New Roman"/>
          <w:iCs/>
          <w:sz w:val="20"/>
          <w:szCs w:val="20"/>
        </w:rPr>
        <w:t>Apply principles of public health and safety in the handling and preparation of human remains</w:t>
      </w:r>
      <w:r w:rsidR="005B3212">
        <w:rPr>
          <w:rFonts w:ascii="Times New Roman" w:hAnsi="Times New Roman"/>
          <w:iCs/>
          <w:sz w:val="20"/>
          <w:szCs w:val="20"/>
        </w:rPr>
        <w:t>.</w:t>
      </w:r>
    </w:p>
    <w:p w14:paraId="1665F26F" w14:textId="643C5C05" w:rsidR="005B3212" w:rsidRDefault="00570A18" w:rsidP="005B3212">
      <w:pPr>
        <w:numPr>
          <w:ilvl w:val="0"/>
          <w:numId w:val="5"/>
        </w:numPr>
        <w:spacing w:line="201" w:lineRule="atLeast"/>
        <w:jc w:val="both"/>
        <w:rPr>
          <w:rFonts w:ascii="Times New Roman" w:hAnsi="Times New Roman"/>
          <w:iCs/>
          <w:sz w:val="20"/>
          <w:szCs w:val="20"/>
        </w:rPr>
      </w:pPr>
      <w:r>
        <w:rPr>
          <w:rFonts w:ascii="Times New Roman" w:hAnsi="Times New Roman"/>
          <w:iCs/>
          <w:sz w:val="20"/>
          <w:szCs w:val="20"/>
        </w:rPr>
        <w:t>Demonstrate technical skills in embalming and restorative art that are necessary for the preparation and handling of human remains</w:t>
      </w:r>
      <w:r w:rsidR="005B3212">
        <w:rPr>
          <w:rFonts w:ascii="Times New Roman" w:hAnsi="Times New Roman"/>
          <w:iCs/>
          <w:sz w:val="20"/>
          <w:szCs w:val="20"/>
        </w:rPr>
        <w:t>.</w:t>
      </w:r>
    </w:p>
    <w:p w14:paraId="601246C4" w14:textId="0F03D6AF" w:rsidR="005B3212" w:rsidRDefault="00570A18" w:rsidP="005B3212">
      <w:pPr>
        <w:numPr>
          <w:ilvl w:val="0"/>
          <w:numId w:val="5"/>
        </w:numPr>
        <w:spacing w:line="201" w:lineRule="atLeast"/>
        <w:jc w:val="both"/>
        <w:rPr>
          <w:rFonts w:ascii="Times New Roman" w:hAnsi="Times New Roman"/>
          <w:iCs/>
          <w:sz w:val="20"/>
          <w:szCs w:val="20"/>
        </w:rPr>
      </w:pPr>
      <w:r>
        <w:rPr>
          <w:rFonts w:ascii="Times New Roman" w:hAnsi="Times New Roman"/>
          <w:iCs/>
          <w:sz w:val="20"/>
          <w:szCs w:val="20"/>
        </w:rPr>
        <w:t>Demonstrate skills required for conducting arrangement conferences, visitations, services, and ceremonies</w:t>
      </w:r>
      <w:r w:rsidR="005B3212">
        <w:rPr>
          <w:rFonts w:ascii="Times New Roman" w:hAnsi="Times New Roman"/>
          <w:iCs/>
          <w:sz w:val="20"/>
          <w:szCs w:val="20"/>
        </w:rPr>
        <w:t>.</w:t>
      </w:r>
    </w:p>
    <w:p w14:paraId="214FB94A" w14:textId="26D50D88" w:rsidR="00570A18" w:rsidRDefault="00570A18" w:rsidP="005B3212">
      <w:pPr>
        <w:numPr>
          <w:ilvl w:val="0"/>
          <w:numId w:val="5"/>
        </w:numPr>
        <w:spacing w:line="201" w:lineRule="atLeast"/>
        <w:jc w:val="both"/>
        <w:rPr>
          <w:rFonts w:ascii="Times New Roman" w:hAnsi="Times New Roman"/>
          <w:iCs/>
          <w:sz w:val="20"/>
          <w:szCs w:val="20"/>
        </w:rPr>
      </w:pPr>
      <w:r>
        <w:rPr>
          <w:rFonts w:ascii="Times New Roman" w:hAnsi="Times New Roman"/>
          <w:iCs/>
          <w:sz w:val="20"/>
          <w:szCs w:val="20"/>
        </w:rPr>
        <w:t>Describe the requirements and procedures for burial, cremation, and other accepted forms of final disposition of human remains.</w:t>
      </w:r>
    </w:p>
    <w:p w14:paraId="5674E81B" w14:textId="2B0957BF" w:rsidR="00570A18" w:rsidRDefault="00570A18" w:rsidP="005B3212">
      <w:pPr>
        <w:numPr>
          <w:ilvl w:val="0"/>
          <w:numId w:val="5"/>
        </w:numPr>
        <w:spacing w:line="201" w:lineRule="atLeast"/>
        <w:jc w:val="both"/>
        <w:rPr>
          <w:rFonts w:ascii="Times New Roman" w:hAnsi="Times New Roman"/>
          <w:iCs/>
          <w:sz w:val="20"/>
          <w:szCs w:val="20"/>
        </w:rPr>
      </w:pPr>
      <w:r>
        <w:rPr>
          <w:rFonts w:ascii="Times New Roman" w:hAnsi="Times New Roman"/>
          <w:iCs/>
          <w:sz w:val="20"/>
          <w:szCs w:val="20"/>
        </w:rPr>
        <w:t>Describe methods to address the grief-related needs of the bereaved.</w:t>
      </w:r>
    </w:p>
    <w:p w14:paraId="20780445" w14:textId="154742B9" w:rsidR="00570A18" w:rsidRDefault="00570A18" w:rsidP="005B3212">
      <w:pPr>
        <w:numPr>
          <w:ilvl w:val="0"/>
          <w:numId w:val="5"/>
        </w:numPr>
        <w:spacing w:line="201" w:lineRule="atLeast"/>
        <w:jc w:val="both"/>
        <w:rPr>
          <w:rFonts w:ascii="Times New Roman" w:hAnsi="Times New Roman"/>
          <w:iCs/>
          <w:sz w:val="20"/>
          <w:szCs w:val="20"/>
        </w:rPr>
      </w:pPr>
      <w:r>
        <w:rPr>
          <w:rFonts w:ascii="Times New Roman" w:hAnsi="Times New Roman"/>
          <w:iCs/>
          <w:sz w:val="20"/>
          <w:szCs w:val="20"/>
        </w:rPr>
        <w:t>Explain management skills associated with operating a funeral establishment.</w:t>
      </w:r>
    </w:p>
    <w:p w14:paraId="69D76A6D" w14:textId="209AF810" w:rsidR="00570A18" w:rsidRPr="006B2E71" w:rsidRDefault="00570A18" w:rsidP="005B3212">
      <w:pPr>
        <w:numPr>
          <w:ilvl w:val="0"/>
          <w:numId w:val="5"/>
        </w:numPr>
        <w:spacing w:line="201" w:lineRule="atLeast"/>
        <w:jc w:val="both"/>
        <w:rPr>
          <w:rFonts w:ascii="Times New Roman" w:hAnsi="Times New Roman"/>
          <w:iCs/>
          <w:sz w:val="20"/>
          <w:szCs w:val="20"/>
        </w:rPr>
      </w:pPr>
      <w:r>
        <w:rPr>
          <w:rFonts w:ascii="Times New Roman" w:hAnsi="Times New Roman"/>
          <w:iCs/>
          <w:sz w:val="20"/>
          <w:szCs w:val="20"/>
        </w:rPr>
        <w:t>Demonstrate verbal and written communication skills and research skills needed for funeral service practice.</w:t>
      </w:r>
    </w:p>
    <w:p w14:paraId="3831C11E" w14:textId="0CD66704" w:rsidR="006B2E71" w:rsidRDefault="006B2E71" w:rsidP="00F23E22">
      <w:pPr>
        <w:pStyle w:val="Heading5"/>
        <w:jc w:val="left"/>
        <w:rPr>
          <w:rStyle w:val="QuickFormat1"/>
          <w:u w:val="single"/>
        </w:rPr>
      </w:pPr>
    </w:p>
    <w:p w14:paraId="183ABBAE" w14:textId="26A39D75" w:rsidR="00F23E22" w:rsidRPr="00F23E22" w:rsidRDefault="00F23E22" w:rsidP="00F23E22">
      <w:pPr>
        <w:rPr>
          <w:rFonts w:ascii="Times New Roman" w:hAnsi="Times New Roman"/>
          <w:b/>
          <w:sz w:val="20"/>
          <w:szCs w:val="20"/>
        </w:rPr>
      </w:pPr>
      <w:r w:rsidRPr="00F23E22">
        <w:rPr>
          <w:rFonts w:ascii="Times New Roman" w:hAnsi="Times New Roman"/>
          <w:b/>
          <w:sz w:val="20"/>
          <w:szCs w:val="20"/>
        </w:rPr>
        <w:t>Face-to-Face Program Requirements:</w:t>
      </w:r>
    </w:p>
    <w:p w14:paraId="6BC342B8" w14:textId="1C38A084" w:rsidR="00F23E22" w:rsidRDefault="00F23E22" w:rsidP="00F23E22">
      <w:pPr>
        <w:widowControl/>
        <w:numPr>
          <w:ilvl w:val="0"/>
          <w:numId w:val="8"/>
        </w:numPr>
        <w:shd w:val="clear" w:color="auto" w:fill="FFFFFF"/>
        <w:autoSpaceDE/>
        <w:autoSpaceDN/>
        <w:adjustRightInd/>
        <w:spacing w:before="100" w:beforeAutospacing="1" w:after="100" w:afterAutospacing="1"/>
        <w:rPr>
          <w:rFonts w:ascii="Times New Roman" w:hAnsi="Times New Roman"/>
          <w:color w:val="000000"/>
          <w:sz w:val="20"/>
          <w:szCs w:val="20"/>
        </w:rPr>
      </w:pPr>
      <w:r w:rsidRPr="00F23E22">
        <w:rPr>
          <w:rFonts w:ascii="Times New Roman" w:hAnsi="Times New Roman"/>
          <w:color w:val="000000"/>
          <w:sz w:val="20"/>
          <w:szCs w:val="20"/>
        </w:rPr>
        <w:t>Embalming requirements can be met in one of two ways:</w:t>
      </w:r>
    </w:p>
    <w:p w14:paraId="672193A0" w14:textId="1C38A084" w:rsidR="00F23E22" w:rsidRDefault="00F23E22" w:rsidP="0024523A">
      <w:pPr>
        <w:pStyle w:val="ListParagraph"/>
        <w:numPr>
          <w:ilvl w:val="1"/>
          <w:numId w:val="8"/>
        </w:numPr>
        <w:shd w:val="clear" w:color="auto" w:fill="FFFFFF"/>
        <w:spacing w:before="100" w:beforeAutospacing="1" w:after="100" w:afterAutospacing="1"/>
        <w:rPr>
          <w:color w:val="000000"/>
          <w:sz w:val="20"/>
          <w:szCs w:val="20"/>
        </w:rPr>
      </w:pPr>
      <w:r w:rsidRPr="00F23E22">
        <w:rPr>
          <w:color w:val="000000"/>
          <w:sz w:val="20"/>
          <w:szCs w:val="20"/>
        </w:rPr>
        <w:t>Attending Embalming labs at the College. This is met by attending Embalming Labs once a week for 8 weeks in both sections FSE-211 and 213, or </w:t>
      </w:r>
    </w:p>
    <w:p w14:paraId="4D68A0B9" w14:textId="43801708" w:rsidR="00F23E22" w:rsidRDefault="00F23E22" w:rsidP="00F23E22">
      <w:pPr>
        <w:pStyle w:val="ListParagraph"/>
        <w:numPr>
          <w:ilvl w:val="1"/>
          <w:numId w:val="8"/>
        </w:numPr>
        <w:shd w:val="clear" w:color="auto" w:fill="FFFFFF"/>
        <w:spacing w:before="100" w:beforeAutospacing="1" w:after="100" w:afterAutospacing="1"/>
        <w:rPr>
          <w:color w:val="000000"/>
          <w:sz w:val="20"/>
          <w:szCs w:val="20"/>
        </w:rPr>
      </w:pPr>
      <w:r w:rsidRPr="00F23E22">
        <w:rPr>
          <w:color w:val="000000"/>
          <w:sz w:val="20"/>
          <w:szCs w:val="20"/>
        </w:rPr>
        <w:t>While working at a Licensed Funeral Home while enrolled in FSE Work-Based Learning (WBL) 111 and 121. All students enrolled in WBL-121 will also complete an on-campus Certification Embalming Lab with College faculty. </w:t>
      </w:r>
    </w:p>
    <w:p w14:paraId="6E62AF12" w14:textId="77777777" w:rsidR="00F23E22" w:rsidRDefault="00F23E22" w:rsidP="003B3E0A">
      <w:pPr>
        <w:pStyle w:val="ListParagraph"/>
        <w:numPr>
          <w:ilvl w:val="0"/>
          <w:numId w:val="8"/>
        </w:numPr>
        <w:shd w:val="clear" w:color="auto" w:fill="FFFFFF"/>
        <w:spacing w:before="100" w:beforeAutospacing="1" w:after="100" w:afterAutospacing="1"/>
        <w:rPr>
          <w:color w:val="000000"/>
          <w:sz w:val="20"/>
          <w:szCs w:val="20"/>
        </w:rPr>
      </w:pPr>
      <w:r w:rsidRPr="00F23E22">
        <w:rPr>
          <w:color w:val="000000"/>
          <w:sz w:val="20"/>
          <w:szCs w:val="20"/>
        </w:rPr>
        <w:t>Restorative Arts (FSE-216) – Students are required to complete three on-campus labs (18 hours). Dates for these Labs are set at the beginning of the Semester.</w:t>
      </w:r>
    </w:p>
    <w:p w14:paraId="662D88F7" w14:textId="7725560A" w:rsidR="00F23E22" w:rsidRPr="00F23E22" w:rsidRDefault="00F23E22" w:rsidP="003B3E0A">
      <w:pPr>
        <w:pStyle w:val="ListParagraph"/>
        <w:numPr>
          <w:ilvl w:val="0"/>
          <w:numId w:val="8"/>
        </w:numPr>
        <w:shd w:val="clear" w:color="auto" w:fill="FFFFFF"/>
        <w:spacing w:before="100" w:beforeAutospacing="1" w:after="100" w:afterAutospacing="1"/>
        <w:rPr>
          <w:color w:val="000000"/>
          <w:sz w:val="20"/>
          <w:szCs w:val="20"/>
        </w:rPr>
      </w:pPr>
      <w:r w:rsidRPr="00F23E22">
        <w:rPr>
          <w:color w:val="000000"/>
          <w:sz w:val="20"/>
          <w:szCs w:val="20"/>
        </w:rPr>
        <w:t>Funeral Directing Tasks (FSE-215) – Can be satisfied through work experience and/or participation in on-campus simulation labs. </w:t>
      </w:r>
    </w:p>
    <w:p w14:paraId="41D781E3" w14:textId="77777777" w:rsidR="0067097C" w:rsidRPr="0067097C" w:rsidRDefault="0067097C" w:rsidP="0067097C">
      <w:pPr>
        <w:spacing w:line="201" w:lineRule="atLeast"/>
        <w:jc w:val="both"/>
        <w:rPr>
          <w:rFonts w:ascii="Times New Roman" w:hAnsi="Times New Roman"/>
          <w:b/>
          <w:iCs/>
          <w:sz w:val="20"/>
          <w:szCs w:val="20"/>
        </w:rPr>
      </w:pPr>
      <w:r w:rsidRPr="0067097C">
        <w:rPr>
          <w:rFonts w:ascii="Times New Roman" w:hAnsi="Times New Roman"/>
          <w:b/>
          <w:iCs/>
          <w:sz w:val="20"/>
          <w:szCs w:val="20"/>
        </w:rPr>
        <w:t>Requirements for Degree Completion and WBL after Acceptance into the Funeral Service Degree</w:t>
      </w:r>
    </w:p>
    <w:p w14:paraId="039EC8A5" w14:textId="77777777" w:rsidR="0067097C" w:rsidRPr="0067097C" w:rsidRDefault="0067097C" w:rsidP="0067097C">
      <w:pPr>
        <w:pStyle w:val="ListParagraph"/>
        <w:numPr>
          <w:ilvl w:val="0"/>
          <w:numId w:val="7"/>
        </w:numPr>
        <w:spacing w:line="201" w:lineRule="atLeast"/>
        <w:jc w:val="both"/>
        <w:rPr>
          <w:rStyle w:val="QuickFormat1"/>
          <w:iCs/>
          <w:color w:val="auto"/>
          <w:sz w:val="20"/>
          <w:szCs w:val="20"/>
        </w:rPr>
      </w:pPr>
      <w:r w:rsidRPr="0067097C">
        <w:rPr>
          <w:rStyle w:val="QuickFormat1"/>
          <w:iCs/>
          <w:color w:val="auto"/>
          <w:sz w:val="20"/>
          <w:szCs w:val="20"/>
        </w:rPr>
        <w:t>Students who do not attend for three consecutive semesters must reapply to the College and be re-admitted into the degree by the Department Chair.</w:t>
      </w:r>
    </w:p>
    <w:p w14:paraId="7D8419FC" w14:textId="77777777" w:rsidR="0067097C" w:rsidRPr="0067097C" w:rsidRDefault="0067097C" w:rsidP="0067097C">
      <w:pPr>
        <w:pStyle w:val="ListParagraph"/>
        <w:numPr>
          <w:ilvl w:val="0"/>
          <w:numId w:val="7"/>
        </w:numPr>
        <w:rPr>
          <w:rStyle w:val="QuickFormat1"/>
          <w:iCs/>
          <w:color w:val="auto"/>
          <w:sz w:val="20"/>
          <w:szCs w:val="20"/>
        </w:rPr>
      </w:pPr>
      <w:r w:rsidRPr="0067097C">
        <w:rPr>
          <w:rStyle w:val="QuickFormat1"/>
          <w:iCs/>
          <w:color w:val="auto"/>
          <w:sz w:val="20"/>
          <w:szCs w:val="20"/>
        </w:rPr>
        <w:t>College will allow a student to complete the (WBL) experience if there is an interruption due to a temporary situation that would allow for continuing the (WBL) experience once the situation is resolved. If a student cannot return to the field study (WBL) experience, the student must withdraw and repeat the course.</w:t>
      </w:r>
    </w:p>
    <w:p w14:paraId="4FE5D3A7" w14:textId="77777777" w:rsidR="0067097C" w:rsidRPr="0067097C" w:rsidRDefault="0067097C" w:rsidP="0067097C">
      <w:pPr>
        <w:pStyle w:val="ListParagraph"/>
        <w:numPr>
          <w:ilvl w:val="0"/>
          <w:numId w:val="7"/>
        </w:numPr>
        <w:spacing w:line="201" w:lineRule="atLeast"/>
        <w:jc w:val="both"/>
        <w:rPr>
          <w:iCs/>
          <w:sz w:val="20"/>
          <w:szCs w:val="20"/>
        </w:rPr>
      </w:pPr>
      <w:r w:rsidRPr="0067097C">
        <w:rPr>
          <w:rStyle w:val="QuickFormat1"/>
          <w:iCs/>
          <w:color w:val="auto"/>
          <w:sz w:val="20"/>
          <w:szCs w:val="20"/>
        </w:rPr>
        <w:t xml:space="preserve"> </w:t>
      </w:r>
      <w:r w:rsidRPr="0067097C">
        <w:rPr>
          <w:iCs/>
          <w:sz w:val="20"/>
          <w:szCs w:val="20"/>
        </w:rPr>
        <w:t xml:space="preserve">The (WBL) Affiliation/ Employer may recommend to College the dismissal of a program student if 1) the achievement and progress of the student, including attendance and active participation, does not warrant continuation of Work Based Learning (WBL) or 2) the behavior of the student fails to conform to the applicable regulations of the Work Based Learning Agreement as stated in the student responsibilities of this workbook. </w:t>
      </w:r>
    </w:p>
    <w:p w14:paraId="3EF5984B" w14:textId="77777777" w:rsidR="0067097C" w:rsidRPr="0067097C" w:rsidRDefault="0067097C" w:rsidP="0067097C">
      <w:pPr>
        <w:pStyle w:val="ListParagraph"/>
        <w:numPr>
          <w:ilvl w:val="0"/>
          <w:numId w:val="7"/>
        </w:numPr>
        <w:rPr>
          <w:rStyle w:val="QuickFormat1"/>
          <w:iCs/>
          <w:color w:val="auto"/>
          <w:sz w:val="20"/>
          <w:szCs w:val="20"/>
        </w:rPr>
      </w:pPr>
      <w:r w:rsidRPr="0067097C">
        <w:rPr>
          <w:rStyle w:val="QuickFormat1"/>
          <w:iCs/>
          <w:color w:val="auto"/>
          <w:sz w:val="20"/>
          <w:szCs w:val="20"/>
        </w:rPr>
        <w:lastRenderedPageBreak/>
        <w:t xml:space="preserve">College will withdraw a student from placement at a Work Based Learning experience if the Facility determines such action to be warranted after consultation with faculty coordinator and FSE Dept. Chair. </w:t>
      </w:r>
    </w:p>
    <w:p w14:paraId="6EE03AED" w14:textId="77777777" w:rsidR="0067097C" w:rsidRPr="0067097C" w:rsidRDefault="0067097C" w:rsidP="0067097C">
      <w:pPr>
        <w:pStyle w:val="BodyText"/>
        <w:spacing w:line="249" w:lineRule="auto"/>
        <w:ind w:right="836"/>
        <w:rPr>
          <w:rFonts w:ascii="Times New Roman" w:hAnsi="Times New Roman" w:cs="Times New Roman"/>
          <w:b/>
          <w:sz w:val="20"/>
          <w:szCs w:val="20"/>
        </w:rPr>
      </w:pPr>
    </w:p>
    <w:p w14:paraId="2B419374" w14:textId="77777777" w:rsidR="0067097C" w:rsidRPr="0067097C" w:rsidRDefault="0067097C" w:rsidP="0067097C">
      <w:pPr>
        <w:pStyle w:val="BodyText"/>
        <w:spacing w:line="249" w:lineRule="auto"/>
        <w:ind w:right="836"/>
        <w:rPr>
          <w:rFonts w:ascii="Times New Roman" w:hAnsi="Times New Roman" w:cs="Times New Roman"/>
          <w:b/>
          <w:sz w:val="20"/>
          <w:szCs w:val="20"/>
        </w:rPr>
      </w:pPr>
    </w:p>
    <w:p w14:paraId="0DC29EA3" w14:textId="77777777" w:rsidR="0067097C" w:rsidRPr="0067097C" w:rsidRDefault="0067097C" w:rsidP="0067097C">
      <w:pPr>
        <w:pStyle w:val="BodyText"/>
        <w:spacing w:line="249" w:lineRule="auto"/>
        <w:ind w:right="836"/>
        <w:rPr>
          <w:rFonts w:ascii="Times New Roman" w:hAnsi="Times New Roman" w:cs="Times New Roman"/>
          <w:b/>
          <w:sz w:val="20"/>
          <w:szCs w:val="20"/>
        </w:rPr>
      </w:pPr>
    </w:p>
    <w:p w14:paraId="7E4C905A" w14:textId="77777777" w:rsidR="0067097C" w:rsidRPr="0067097C" w:rsidRDefault="0067097C" w:rsidP="0067097C">
      <w:pPr>
        <w:pStyle w:val="BodyText"/>
        <w:spacing w:line="249" w:lineRule="auto"/>
        <w:ind w:right="836"/>
        <w:rPr>
          <w:rFonts w:ascii="Times New Roman" w:hAnsi="Times New Roman" w:cs="Times New Roman"/>
          <w:b/>
          <w:sz w:val="20"/>
          <w:szCs w:val="20"/>
        </w:rPr>
      </w:pPr>
    </w:p>
    <w:p w14:paraId="5A4AD54A" w14:textId="77777777" w:rsidR="0067097C" w:rsidRPr="0067097C" w:rsidRDefault="0067097C" w:rsidP="0067097C">
      <w:pPr>
        <w:pStyle w:val="BodyText"/>
        <w:spacing w:line="249" w:lineRule="auto"/>
        <w:ind w:right="836"/>
        <w:rPr>
          <w:rFonts w:ascii="Times New Roman" w:hAnsi="Times New Roman" w:cs="Times New Roman"/>
          <w:b/>
          <w:sz w:val="20"/>
          <w:szCs w:val="20"/>
        </w:rPr>
      </w:pPr>
      <w:r w:rsidRPr="0067097C">
        <w:rPr>
          <w:rFonts w:ascii="Times New Roman" w:hAnsi="Times New Roman" w:cs="Times New Roman"/>
          <w:b/>
          <w:sz w:val="20"/>
          <w:szCs w:val="20"/>
        </w:rPr>
        <w:t xml:space="preserve">Program Specific Academic Standards </w:t>
      </w:r>
    </w:p>
    <w:p w14:paraId="03E556D2" w14:textId="77777777" w:rsidR="0067097C" w:rsidRPr="0048344C" w:rsidRDefault="0067097C" w:rsidP="0067097C">
      <w:pPr>
        <w:rPr>
          <w:rFonts w:ascii="Times New Roman" w:hAnsi="Times New Roman"/>
          <w:sz w:val="20"/>
          <w:szCs w:val="20"/>
        </w:rPr>
      </w:pPr>
      <w:r w:rsidRPr="0067097C">
        <w:rPr>
          <w:rFonts w:ascii="Times New Roman" w:hAnsi="Times New Roman"/>
          <w:sz w:val="20"/>
          <w:szCs w:val="20"/>
        </w:rPr>
        <w:t>Students must achieve a final grade of "80" or higher in every FSE course in order to progress in the degree. Timely completion of degree will occur if students take courses as they appear on the sequence sheet. Students are allowed to take fewer courses if they choose to do so. This could potentially delay completion of the degree and increase time to graduation. FSE students must adhere to the other policies set forth in the FSE Student Handbook.</w:t>
      </w:r>
      <w:r w:rsidRPr="0048344C">
        <w:rPr>
          <w:rFonts w:ascii="Times New Roman" w:hAnsi="Times New Roman"/>
          <w:sz w:val="20"/>
          <w:szCs w:val="20"/>
        </w:rPr>
        <w:t xml:space="preserve"> </w:t>
      </w:r>
    </w:p>
    <w:p w14:paraId="5BB9489B" w14:textId="77777777" w:rsidR="0067097C" w:rsidRPr="0067097C" w:rsidRDefault="0067097C" w:rsidP="0067097C"/>
    <w:p w14:paraId="67CA75A9" w14:textId="77777777" w:rsidR="00D84905" w:rsidRDefault="00D84905">
      <w:pPr>
        <w:pStyle w:val="Heading5"/>
        <w:rPr>
          <w:rStyle w:val="QuickFormat1"/>
          <w:u w:val="single"/>
        </w:rPr>
      </w:pPr>
      <w:r>
        <w:rPr>
          <w:rStyle w:val="QuickFormat1"/>
          <w:u w:val="single"/>
        </w:rPr>
        <w:t>Awards</w:t>
      </w:r>
    </w:p>
    <w:p w14:paraId="5D10C576" w14:textId="77777777" w:rsidR="00D84905" w:rsidRDefault="00D84905">
      <w:pPr>
        <w:rPr>
          <w:rFonts w:ascii="Times New Roman" w:hAnsi="Times New Roman"/>
          <w:b/>
          <w:bCs/>
          <w:sz w:val="18"/>
        </w:rPr>
      </w:pPr>
    </w:p>
    <w:tbl>
      <w:tblPr>
        <w:tblW w:w="0" w:type="auto"/>
        <w:tblLook w:val="0000" w:firstRow="0" w:lastRow="0" w:firstColumn="0" w:lastColumn="0" w:noHBand="0" w:noVBand="0"/>
      </w:tblPr>
      <w:tblGrid>
        <w:gridCol w:w="5508"/>
        <w:gridCol w:w="3348"/>
      </w:tblGrid>
      <w:tr w:rsidR="00D84905" w14:paraId="1A64174B" w14:textId="77777777">
        <w:tc>
          <w:tcPr>
            <w:tcW w:w="5508" w:type="dxa"/>
          </w:tcPr>
          <w:p w14:paraId="67741D60" w14:textId="77777777" w:rsidR="00D84905" w:rsidRDefault="00D84905" w:rsidP="00F502ED">
            <w:pPr>
              <w:rPr>
                <w:rFonts w:ascii="Times New Roman" w:hAnsi="Times New Roman"/>
                <w:sz w:val="18"/>
              </w:rPr>
            </w:pPr>
            <w:r>
              <w:rPr>
                <w:rStyle w:val="QuickFormat1"/>
                <w:b/>
                <w:bCs/>
              </w:rPr>
              <w:t>Associate Degree:</w:t>
            </w:r>
            <w:r w:rsidR="00F502ED">
              <w:rPr>
                <w:rStyle w:val="QuickFormat1"/>
              </w:rPr>
              <w:t xml:space="preserve">  </w:t>
            </w:r>
            <w:r>
              <w:rPr>
                <w:rFonts w:ascii="Times New Roman" w:hAnsi="Times New Roman"/>
                <w:sz w:val="18"/>
              </w:rPr>
              <w:t>Funeral Service Education (A55260)</w:t>
            </w:r>
          </w:p>
        </w:tc>
        <w:tc>
          <w:tcPr>
            <w:tcW w:w="3348" w:type="dxa"/>
          </w:tcPr>
          <w:p w14:paraId="6C97E016" w14:textId="77777777" w:rsidR="00D84905" w:rsidRDefault="00D84905">
            <w:pPr>
              <w:tabs>
                <w:tab w:val="left" w:pos="-1440"/>
              </w:tabs>
              <w:ind w:left="720" w:hanging="720"/>
              <w:jc w:val="both"/>
              <w:rPr>
                <w:rStyle w:val="QuickFormat1"/>
              </w:rPr>
            </w:pPr>
            <w:r>
              <w:rPr>
                <w:rStyle w:val="QuickFormat1"/>
                <w:b/>
                <w:bCs/>
              </w:rPr>
              <w:t>Length of Program:</w:t>
            </w:r>
            <w:r>
              <w:rPr>
                <w:rStyle w:val="QuickFormat1"/>
              </w:rPr>
              <w:t xml:space="preserve">  6 Semesters</w:t>
            </w:r>
          </w:p>
          <w:p w14:paraId="197CA1A2" w14:textId="77777777" w:rsidR="00D84905" w:rsidRDefault="00D84905">
            <w:pPr>
              <w:rPr>
                <w:rStyle w:val="QuickFormat1"/>
              </w:rPr>
            </w:pPr>
            <w:r>
              <w:rPr>
                <w:rStyle w:val="QuickFormat1"/>
                <w:b/>
                <w:bCs/>
              </w:rPr>
              <w:t xml:space="preserve">Prerequisite:  </w:t>
            </w:r>
            <w:r>
              <w:rPr>
                <w:rStyle w:val="QuickFormat1"/>
              </w:rPr>
              <w:t xml:space="preserve">High School Diploma, </w:t>
            </w:r>
            <w:r w:rsidR="00953F09">
              <w:rPr>
                <w:rStyle w:val="QuickFormat1"/>
              </w:rPr>
              <w:t>Placement Test Equivalent</w:t>
            </w:r>
          </w:p>
          <w:p w14:paraId="5D517E38" w14:textId="77777777" w:rsidR="00D84905" w:rsidRDefault="00D84905">
            <w:pPr>
              <w:rPr>
                <w:rFonts w:ascii="Times New Roman" w:hAnsi="Times New Roman"/>
                <w:b/>
                <w:bCs/>
                <w:sz w:val="18"/>
              </w:rPr>
            </w:pPr>
          </w:p>
        </w:tc>
      </w:tr>
      <w:tr w:rsidR="00D84905" w14:paraId="23D4FDD0" w14:textId="77777777">
        <w:tc>
          <w:tcPr>
            <w:tcW w:w="5508" w:type="dxa"/>
          </w:tcPr>
          <w:p w14:paraId="0CDE4FC5" w14:textId="77777777" w:rsidR="00D84905" w:rsidRDefault="00D84905">
            <w:pPr>
              <w:rPr>
                <w:rFonts w:ascii="Times New Roman" w:hAnsi="Times New Roman"/>
                <w:b/>
                <w:bCs/>
                <w:sz w:val="18"/>
              </w:rPr>
            </w:pPr>
            <w:r>
              <w:rPr>
                <w:rFonts w:ascii="Times New Roman" w:hAnsi="Times New Roman"/>
                <w:b/>
                <w:bCs/>
                <w:sz w:val="18"/>
              </w:rPr>
              <w:t xml:space="preserve">Diploma:  </w:t>
            </w:r>
            <w:r>
              <w:rPr>
                <w:rStyle w:val="QuickFormat1"/>
              </w:rPr>
              <w:t>N. C. Funeral Director (D55260)</w:t>
            </w:r>
          </w:p>
        </w:tc>
        <w:tc>
          <w:tcPr>
            <w:tcW w:w="3348" w:type="dxa"/>
          </w:tcPr>
          <w:p w14:paraId="47A702E5" w14:textId="77777777" w:rsidR="00D84905" w:rsidRDefault="00D84905">
            <w:pPr>
              <w:rPr>
                <w:rFonts w:ascii="Times New Roman" w:hAnsi="Times New Roman"/>
                <w:sz w:val="18"/>
              </w:rPr>
            </w:pPr>
            <w:r>
              <w:rPr>
                <w:rFonts w:ascii="Times New Roman" w:hAnsi="Times New Roman"/>
                <w:b/>
                <w:bCs/>
                <w:sz w:val="18"/>
              </w:rPr>
              <w:t>Length of Program</w:t>
            </w:r>
            <w:r>
              <w:rPr>
                <w:rFonts w:ascii="Times New Roman" w:hAnsi="Times New Roman"/>
                <w:sz w:val="18"/>
              </w:rPr>
              <w:t>:  3 Semesters</w:t>
            </w:r>
          </w:p>
          <w:p w14:paraId="6D26EC39" w14:textId="77777777" w:rsidR="00D84905" w:rsidRDefault="00D84905">
            <w:pPr>
              <w:rPr>
                <w:rFonts w:ascii="Times New Roman" w:hAnsi="Times New Roman"/>
                <w:b/>
                <w:bCs/>
                <w:sz w:val="18"/>
              </w:rPr>
            </w:pPr>
            <w:r>
              <w:rPr>
                <w:rFonts w:ascii="Times New Roman" w:hAnsi="Times New Roman"/>
                <w:b/>
                <w:bCs/>
                <w:sz w:val="18"/>
              </w:rPr>
              <w:t xml:space="preserve">Prerequisite:  </w:t>
            </w:r>
            <w:r>
              <w:rPr>
                <w:rFonts w:ascii="Times New Roman" w:hAnsi="Times New Roman"/>
                <w:sz w:val="18"/>
              </w:rPr>
              <w:t>High School Diploma</w:t>
            </w:r>
            <w:r w:rsidR="00953F09">
              <w:rPr>
                <w:rFonts w:ascii="Times New Roman" w:hAnsi="Times New Roman"/>
                <w:sz w:val="18"/>
              </w:rPr>
              <w:t>, Placement Test Equivalent</w:t>
            </w:r>
          </w:p>
          <w:p w14:paraId="0941292B" w14:textId="77777777" w:rsidR="00D84905" w:rsidRDefault="00D84905">
            <w:pPr>
              <w:rPr>
                <w:rFonts w:ascii="Times New Roman" w:hAnsi="Times New Roman"/>
                <w:b/>
                <w:bCs/>
                <w:sz w:val="18"/>
              </w:rPr>
            </w:pPr>
          </w:p>
        </w:tc>
      </w:tr>
      <w:tr w:rsidR="00D84905" w14:paraId="15873B5C" w14:textId="77777777">
        <w:tc>
          <w:tcPr>
            <w:tcW w:w="5508" w:type="dxa"/>
          </w:tcPr>
          <w:p w14:paraId="3D19C7F7" w14:textId="77777777" w:rsidR="00D84905" w:rsidRDefault="00D84905">
            <w:pPr>
              <w:rPr>
                <w:rFonts w:ascii="Times New Roman" w:hAnsi="Times New Roman"/>
                <w:sz w:val="18"/>
              </w:rPr>
            </w:pPr>
            <w:r>
              <w:rPr>
                <w:rFonts w:ascii="Times New Roman" w:hAnsi="Times New Roman"/>
                <w:b/>
                <w:bCs/>
                <w:sz w:val="18"/>
              </w:rPr>
              <w:t>Certificate:</w:t>
            </w:r>
            <w:r>
              <w:rPr>
                <w:rFonts w:ascii="Times New Roman" w:hAnsi="Times New Roman"/>
                <w:sz w:val="18"/>
              </w:rPr>
              <w:t xml:space="preserve">  Not Applicable</w:t>
            </w:r>
          </w:p>
          <w:p w14:paraId="21191970" w14:textId="77777777" w:rsidR="00D84905" w:rsidRDefault="00D84905">
            <w:pPr>
              <w:rPr>
                <w:rFonts w:ascii="Times New Roman" w:hAnsi="Times New Roman"/>
                <w:sz w:val="18"/>
              </w:rPr>
            </w:pPr>
          </w:p>
        </w:tc>
        <w:tc>
          <w:tcPr>
            <w:tcW w:w="3348" w:type="dxa"/>
          </w:tcPr>
          <w:p w14:paraId="5AF194D5" w14:textId="77777777" w:rsidR="00D84905" w:rsidRDefault="00D84905">
            <w:pPr>
              <w:rPr>
                <w:rFonts w:ascii="Times New Roman" w:hAnsi="Times New Roman"/>
                <w:sz w:val="18"/>
              </w:rPr>
            </w:pPr>
            <w:r>
              <w:rPr>
                <w:rFonts w:ascii="Times New Roman" w:hAnsi="Times New Roman"/>
                <w:b/>
                <w:bCs/>
                <w:sz w:val="18"/>
              </w:rPr>
              <w:t>Length of Program:</w:t>
            </w:r>
            <w:r>
              <w:rPr>
                <w:rFonts w:ascii="Times New Roman" w:hAnsi="Times New Roman"/>
                <w:sz w:val="18"/>
              </w:rPr>
              <w:t xml:space="preserve">  </w:t>
            </w:r>
          </w:p>
          <w:p w14:paraId="00E7A399" w14:textId="77777777" w:rsidR="00D84905" w:rsidRDefault="00D84905">
            <w:pPr>
              <w:rPr>
                <w:rFonts w:ascii="Times New Roman" w:hAnsi="Times New Roman"/>
                <w:sz w:val="18"/>
              </w:rPr>
            </w:pPr>
            <w:r>
              <w:rPr>
                <w:rFonts w:ascii="Times New Roman" w:hAnsi="Times New Roman"/>
                <w:b/>
                <w:bCs/>
                <w:sz w:val="18"/>
              </w:rPr>
              <w:t>Prerequisite:</w:t>
            </w:r>
            <w:r>
              <w:rPr>
                <w:rFonts w:ascii="Times New Roman" w:hAnsi="Times New Roman"/>
                <w:sz w:val="18"/>
              </w:rPr>
              <w:t xml:space="preserve">  </w:t>
            </w:r>
          </w:p>
          <w:p w14:paraId="517BCD7E" w14:textId="77777777" w:rsidR="00D84905" w:rsidRDefault="00D84905">
            <w:pPr>
              <w:rPr>
                <w:rFonts w:ascii="Times New Roman" w:hAnsi="Times New Roman"/>
                <w:sz w:val="18"/>
              </w:rPr>
            </w:pPr>
          </w:p>
        </w:tc>
      </w:tr>
    </w:tbl>
    <w:p w14:paraId="7FFCFC87" w14:textId="77777777" w:rsidR="003802E8" w:rsidRPr="00B64FAD" w:rsidRDefault="00BB3D1A" w:rsidP="003802E8">
      <w:pPr>
        <w:rPr>
          <w:rFonts w:ascii="Times New Roman" w:hAnsi="Times New Roman"/>
          <w:sz w:val="18"/>
        </w:rPr>
      </w:pPr>
      <w:r>
        <w:rPr>
          <w:rFonts w:ascii="Times New Roman" w:hAnsi="Times New Roman"/>
          <w:b/>
          <w:bCs/>
          <w:sz w:val="18"/>
        </w:rPr>
        <w:t>Work-</w:t>
      </w:r>
      <w:r w:rsidR="003802E8" w:rsidRPr="00B64FAD">
        <w:rPr>
          <w:rFonts w:ascii="Times New Roman" w:hAnsi="Times New Roman"/>
          <w:b/>
          <w:bCs/>
          <w:sz w:val="18"/>
        </w:rPr>
        <w:t>Based Learning Requirements/Opportunities:</w:t>
      </w:r>
      <w:r>
        <w:rPr>
          <w:rFonts w:ascii="Times New Roman" w:hAnsi="Times New Roman"/>
          <w:sz w:val="18"/>
        </w:rPr>
        <w:t xml:space="preserve">  For Work-</w:t>
      </w:r>
      <w:r w:rsidR="003802E8" w:rsidRPr="00B64FAD">
        <w:rPr>
          <w:rFonts w:ascii="Times New Roman" w:hAnsi="Times New Roman"/>
          <w:sz w:val="18"/>
        </w:rPr>
        <w:t>Based Learning education requirements/opportunities please see the appropriate Program Sequencing sheet.</w:t>
      </w:r>
    </w:p>
    <w:p w14:paraId="2770CB85" w14:textId="77777777" w:rsidR="00D84905" w:rsidRDefault="00D84905">
      <w:pPr>
        <w:rPr>
          <w:rFonts w:ascii="Times New Roman" w:hAnsi="Times New Roman"/>
          <w:sz w:val="18"/>
        </w:rPr>
      </w:pPr>
    </w:p>
    <w:p w14:paraId="2D3C6630" w14:textId="26A707CE" w:rsidR="00D84905" w:rsidRDefault="00D84905">
      <w:pPr>
        <w:rPr>
          <w:rFonts w:ascii="Times New Roman" w:hAnsi="Times New Roman"/>
          <w:sz w:val="18"/>
        </w:rPr>
      </w:pPr>
      <w:r>
        <w:rPr>
          <w:rFonts w:ascii="Times New Roman" w:hAnsi="Times New Roman"/>
          <w:b/>
          <w:bCs/>
          <w:sz w:val="18"/>
        </w:rPr>
        <w:t>Note:</w:t>
      </w:r>
      <w:r>
        <w:rPr>
          <w:rFonts w:ascii="Times New Roman" w:hAnsi="Times New Roman"/>
          <w:sz w:val="18"/>
        </w:rPr>
        <w:t xml:space="preserve">  </w:t>
      </w:r>
      <w:r w:rsidR="00570A18">
        <w:rPr>
          <w:rFonts w:ascii="Times New Roman" w:hAnsi="Times New Roman"/>
          <w:sz w:val="18"/>
        </w:rPr>
        <w:t>Work-Based Learning</w:t>
      </w:r>
      <w:r>
        <w:rPr>
          <w:rFonts w:ascii="Times New Roman" w:hAnsi="Times New Roman"/>
          <w:sz w:val="18"/>
        </w:rPr>
        <w:t xml:space="preserve"> not available in diploma program.</w:t>
      </w:r>
    </w:p>
    <w:p w14:paraId="0129141C" w14:textId="77777777" w:rsidR="00D84905" w:rsidRDefault="00D84905">
      <w:pPr>
        <w:rPr>
          <w:rFonts w:ascii="Times New Roman" w:hAnsi="Times New Roman"/>
          <w:b/>
          <w:bCs/>
          <w:sz w:val="18"/>
        </w:rPr>
      </w:pPr>
    </w:p>
    <w:p w14:paraId="1FF53364" w14:textId="77777777" w:rsidR="00D84905" w:rsidRDefault="00D84905">
      <w:pPr>
        <w:rPr>
          <w:rFonts w:ascii="Times New Roman" w:hAnsi="Times New Roman"/>
          <w:sz w:val="18"/>
        </w:rPr>
      </w:pPr>
      <w:r>
        <w:rPr>
          <w:rFonts w:ascii="Times New Roman" w:hAnsi="Times New Roman"/>
          <w:b/>
          <w:bCs/>
          <w:sz w:val="18"/>
        </w:rPr>
        <w:t>License or Certification Information for Associate Degree:</w:t>
      </w:r>
      <w:r>
        <w:rPr>
          <w:rFonts w:ascii="Times New Roman" w:hAnsi="Times New Roman"/>
          <w:sz w:val="18"/>
        </w:rPr>
        <w:t xml:space="preserve">  Students who complete the AAS degree program are </w:t>
      </w:r>
      <w:r w:rsidR="006B2E71">
        <w:rPr>
          <w:rFonts w:ascii="Times New Roman" w:hAnsi="Times New Roman"/>
          <w:sz w:val="18"/>
        </w:rPr>
        <w:t>eligible</w:t>
      </w:r>
      <w:r>
        <w:rPr>
          <w:rFonts w:ascii="Times New Roman" w:hAnsi="Times New Roman"/>
          <w:sz w:val="18"/>
        </w:rPr>
        <w:t xml:space="preserve"> to take the National Board Exam for Funeral Service.</w:t>
      </w:r>
    </w:p>
    <w:p w14:paraId="1CC1462B" w14:textId="77777777" w:rsidR="00D84905" w:rsidRDefault="00D84905">
      <w:pPr>
        <w:rPr>
          <w:rFonts w:ascii="Times New Roman" w:hAnsi="Times New Roman"/>
          <w:sz w:val="18"/>
        </w:rPr>
      </w:pPr>
    </w:p>
    <w:p w14:paraId="3DAD9F7F" w14:textId="02770D22" w:rsidR="00D84905" w:rsidRDefault="00D84905" w:rsidP="00F819DE">
      <w:pPr>
        <w:tabs>
          <w:tab w:val="left" w:pos="720"/>
          <w:tab w:val="left" w:pos="1080"/>
          <w:tab w:val="left" w:pos="1800"/>
          <w:tab w:val="left" w:pos="2358"/>
          <w:tab w:val="left" w:pos="2538"/>
          <w:tab w:val="left" w:pos="3078"/>
          <w:tab w:val="left" w:pos="3618"/>
          <w:tab w:val="left" w:pos="3960"/>
          <w:tab w:val="left" w:pos="4680"/>
          <w:tab w:val="left" w:pos="5400"/>
          <w:tab w:val="left" w:pos="5670"/>
          <w:tab w:val="left" w:pos="6120"/>
          <w:tab w:val="left" w:pos="6660"/>
          <w:tab w:val="left" w:pos="6840"/>
          <w:tab w:val="left" w:pos="7308"/>
          <w:tab w:val="left" w:pos="7560"/>
          <w:tab w:val="left" w:pos="7920"/>
          <w:tab w:val="left" w:pos="8208"/>
          <w:tab w:val="left" w:pos="8820"/>
          <w:tab w:val="left" w:pos="9000"/>
          <w:tab w:val="left" w:pos="9180"/>
          <w:tab w:val="left" w:pos="10170"/>
          <w:tab w:val="left" w:pos="10440"/>
          <w:tab w:val="left" w:pos="11160"/>
        </w:tabs>
        <w:rPr>
          <w:rStyle w:val="Hyperlink"/>
          <w:rFonts w:ascii="Times New Roman" w:hAnsi="Times New Roman"/>
          <w:bCs/>
          <w:sz w:val="18"/>
          <w:szCs w:val="18"/>
        </w:rPr>
      </w:pPr>
      <w:r>
        <w:rPr>
          <w:rFonts w:ascii="Times New Roman" w:hAnsi="Times New Roman"/>
          <w:sz w:val="18"/>
        </w:rPr>
        <w:t xml:space="preserve">Programmatic Accreditation:  </w:t>
      </w:r>
      <w:r w:rsidR="00F819DE" w:rsidRPr="00F819DE">
        <w:rPr>
          <w:rFonts w:ascii="Times New Roman" w:hAnsi="Times New Roman"/>
          <w:bCs/>
          <w:iCs/>
          <w:sz w:val="18"/>
          <w:szCs w:val="18"/>
        </w:rPr>
        <w:t xml:space="preserve">The Funeral Service Education </w:t>
      </w:r>
      <w:r w:rsidR="00E96D8D">
        <w:rPr>
          <w:rFonts w:ascii="Times New Roman" w:hAnsi="Times New Roman"/>
          <w:bCs/>
          <w:iCs/>
          <w:sz w:val="18"/>
          <w:szCs w:val="18"/>
        </w:rPr>
        <w:t xml:space="preserve">associate </w:t>
      </w:r>
      <w:r w:rsidR="006F0F45">
        <w:rPr>
          <w:rFonts w:ascii="Times New Roman" w:hAnsi="Times New Roman"/>
          <w:bCs/>
          <w:iCs/>
          <w:sz w:val="18"/>
          <w:szCs w:val="18"/>
        </w:rPr>
        <w:t xml:space="preserve">degree </w:t>
      </w:r>
      <w:r w:rsidR="00F819DE" w:rsidRPr="00F819DE">
        <w:rPr>
          <w:rFonts w:ascii="Times New Roman" w:hAnsi="Times New Roman"/>
          <w:bCs/>
          <w:iCs/>
          <w:sz w:val="18"/>
          <w:szCs w:val="18"/>
        </w:rPr>
        <w:t>program at Fayetteville Technical Community Colle</w:t>
      </w:r>
      <w:r w:rsidR="006F0F45">
        <w:rPr>
          <w:rFonts w:ascii="Times New Roman" w:hAnsi="Times New Roman"/>
          <w:bCs/>
          <w:iCs/>
          <w:sz w:val="18"/>
          <w:szCs w:val="18"/>
        </w:rPr>
        <w:t>ge</w:t>
      </w:r>
      <w:r w:rsidR="00F819DE" w:rsidRPr="00F819DE">
        <w:rPr>
          <w:rFonts w:ascii="Times New Roman" w:hAnsi="Times New Roman"/>
          <w:bCs/>
          <w:iCs/>
          <w:sz w:val="18"/>
          <w:szCs w:val="18"/>
        </w:rPr>
        <w:t xml:space="preserve"> is accredited by the American Board of Funeral Service Education (ABFSE), </w:t>
      </w:r>
      <w:r w:rsidR="00067FF9">
        <w:rPr>
          <w:rFonts w:ascii="Times New Roman" w:hAnsi="Times New Roman"/>
          <w:bCs/>
          <w:iCs/>
          <w:sz w:val="18"/>
          <w:szCs w:val="18"/>
        </w:rPr>
        <w:t>992 Mantua Pike, Suite 108, Woodbury Heights, NJ 08097,</w:t>
      </w:r>
      <w:r w:rsidR="00F819DE" w:rsidRPr="00F819DE">
        <w:rPr>
          <w:rFonts w:ascii="Times New Roman" w:hAnsi="Times New Roman"/>
          <w:bCs/>
          <w:iCs/>
          <w:sz w:val="18"/>
          <w:szCs w:val="18"/>
        </w:rPr>
        <w:t xml:space="preserve"> </w:t>
      </w:r>
      <w:r w:rsidR="00F819DE" w:rsidRPr="00F819DE">
        <w:rPr>
          <w:rFonts w:ascii="Times New Roman" w:hAnsi="Times New Roman"/>
          <w:bCs/>
          <w:sz w:val="18"/>
          <w:szCs w:val="18"/>
        </w:rPr>
        <w:t xml:space="preserve">Telephone: (816) 233-3747, Web:  </w:t>
      </w:r>
      <w:hyperlink r:id="rId9" w:history="1">
        <w:r w:rsidR="005F177F">
          <w:rPr>
            <w:rStyle w:val="Hyperlink"/>
            <w:rFonts w:ascii="Times New Roman" w:hAnsi="Times New Roman"/>
            <w:bCs/>
            <w:sz w:val="18"/>
            <w:szCs w:val="18"/>
          </w:rPr>
          <w:t>ABFSE Website</w:t>
        </w:r>
      </w:hyperlink>
    </w:p>
    <w:p w14:paraId="2C3F77CB" w14:textId="19E36132" w:rsidR="0067097C" w:rsidRDefault="0067097C" w:rsidP="00F819DE">
      <w:pPr>
        <w:tabs>
          <w:tab w:val="left" w:pos="720"/>
          <w:tab w:val="left" w:pos="1080"/>
          <w:tab w:val="left" w:pos="1800"/>
          <w:tab w:val="left" w:pos="2358"/>
          <w:tab w:val="left" w:pos="2538"/>
          <w:tab w:val="left" w:pos="3078"/>
          <w:tab w:val="left" w:pos="3618"/>
          <w:tab w:val="left" w:pos="3960"/>
          <w:tab w:val="left" w:pos="4680"/>
          <w:tab w:val="left" w:pos="5400"/>
          <w:tab w:val="left" w:pos="5670"/>
          <w:tab w:val="left" w:pos="6120"/>
          <w:tab w:val="left" w:pos="6660"/>
          <w:tab w:val="left" w:pos="6840"/>
          <w:tab w:val="left" w:pos="7308"/>
          <w:tab w:val="left" w:pos="7560"/>
          <w:tab w:val="left" w:pos="7920"/>
          <w:tab w:val="left" w:pos="8208"/>
          <w:tab w:val="left" w:pos="8820"/>
          <w:tab w:val="left" w:pos="9000"/>
          <w:tab w:val="left" w:pos="9180"/>
          <w:tab w:val="left" w:pos="10170"/>
          <w:tab w:val="left" w:pos="10440"/>
          <w:tab w:val="left" w:pos="11160"/>
        </w:tabs>
        <w:rPr>
          <w:rFonts w:ascii="Times New Roman" w:hAnsi="Times New Roman"/>
          <w:bCs/>
          <w:sz w:val="18"/>
          <w:szCs w:val="18"/>
        </w:rPr>
      </w:pPr>
    </w:p>
    <w:p w14:paraId="703FA600" w14:textId="77777777" w:rsidR="0067097C" w:rsidRPr="00A67099" w:rsidRDefault="0067097C" w:rsidP="0067097C">
      <w:pPr>
        <w:rPr>
          <w:rFonts w:ascii="Times New Roman" w:hAnsi="Times New Roman"/>
          <w:color w:val="070004"/>
          <w:sz w:val="18"/>
          <w:szCs w:val="18"/>
        </w:rPr>
      </w:pPr>
      <w:r w:rsidRPr="00B97187">
        <w:rPr>
          <w:rFonts w:cstheme="minorHAnsi"/>
          <w:color w:val="070004"/>
        </w:rPr>
        <w:t xml:space="preserve">  </w:t>
      </w:r>
      <w:r w:rsidRPr="0067097C">
        <w:rPr>
          <w:rFonts w:ascii="Times New Roman" w:hAnsi="Times New Roman"/>
          <w:color w:val="070004"/>
          <w:sz w:val="18"/>
          <w:szCs w:val="18"/>
        </w:rPr>
        <w:t xml:space="preserve">“National Board Examination pass rates, graduation rates, and employment rates for this and other ABFSE-accredited program are available at </w:t>
      </w:r>
      <w:hyperlink r:id="rId10" w:history="1">
        <w:r w:rsidRPr="0067097C">
          <w:rPr>
            <w:rStyle w:val="Hyperlink"/>
            <w:rFonts w:ascii="Times New Roman" w:hAnsi="Times New Roman"/>
            <w:sz w:val="18"/>
            <w:szCs w:val="18"/>
          </w:rPr>
          <w:t>www.abfse.org</w:t>
        </w:r>
      </w:hyperlink>
      <w:r w:rsidRPr="0067097C">
        <w:rPr>
          <w:rFonts w:ascii="Times New Roman" w:hAnsi="Times New Roman"/>
          <w:color w:val="070004"/>
          <w:sz w:val="18"/>
          <w:szCs w:val="18"/>
        </w:rPr>
        <w:t xml:space="preserve"> in the Directory of Accredited Programs.”</w:t>
      </w:r>
    </w:p>
    <w:p w14:paraId="48CCB25A" w14:textId="77777777" w:rsidR="00F819DE" w:rsidRDefault="00F819DE" w:rsidP="00F819DE">
      <w:pPr>
        <w:rPr>
          <w:rFonts w:ascii="Times New Roman" w:hAnsi="Times New Roman"/>
          <w:sz w:val="18"/>
        </w:rPr>
      </w:pPr>
    </w:p>
    <w:p w14:paraId="70EC0CB5" w14:textId="24B4B160" w:rsidR="00D84905" w:rsidRPr="0067097C" w:rsidRDefault="00D84905" w:rsidP="0067097C">
      <w:pPr>
        <w:rPr>
          <w:rFonts w:ascii="Times New Roman" w:hAnsi="Times New Roman"/>
          <w:sz w:val="18"/>
        </w:rPr>
      </w:pPr>
      <w:r>
        <w:rPr>
          <w:rFonts w:ascii="Times New Roman" w:hAnsi="Times New Roman"/>
          <w:b/>
          <w:bCs/>
          <w:sz w:val="18"/>
        </w:rPr>
        <w:t xml:space="preserve">License or Certification Information for N.C. Funeral Director Diploma:  </w:t>
      </w:r>
      <w:r>
        <w:rPr>
          <w:rFonts w:ascii="Times New Roman" w:hAnsi="Times New Roman"/>
          <w:sz w:val="18"/>
        </w:rPr>
        <w:t>Graduates are eligible to take the North Carolina State Board Exam for Funeral Directing.  This academic program is designed to meet specific state or professional needs.  It is not accredited by the American Board of Funeral Service Education</w:t>
      </w:r>
      <w:r w:rsidR="0067097C">
        <w:rPr>
          <w:rFonts w:ascii="Times New Roman" w:hAnsi="Times New Roman"/>
          <w:sz w:val="18"/>
        </w:rPr>
        <w:t>.</w:t>
      </w:r>
      <w:r w:rsidR="0067097C" w:rsidRPr="0067097C">
        <w:rPr>
          <w:rFonts w:ascii="Times New Roman" w:hAnsi="Times New Roman"/>
          <w:color w:val="FF0000"/>
          <w:sz w:val="18"/>
        </w:rPr>
        <w:t xml:space="preserve"> </w:t>
      </w:r>
      <w:r w:rsidR="0067097C" w:rsidRPr="0067097C">
        <w:rPr>
          <w:rFonts w:ascii="Times New Roman" w:hAnsi="Times New Roman"/>
          <w:sz w:val="18"/>
        </w:rPr>
        <w:t>Students graduating from this program will not have the academic credential for licensure in states where graduation from an ABFSE accredited program is required.</w:t>
      </w:r>
    </w:p>
    <w:p w14:paraId="77BAFEF1" w14:textId="77777777" w:rsidR="0067097C" w:rsidRDefault="0067097C" w:rsidP="0067097C"/>
    <w:p w14:paraId="2AB07BCF" w14:textId="77777777" w:rsidR="00D84905" w:rsidRPr="00156463" w:rsidRDefault="00D84905">
      <w:pPr>
        <w:rPr>
          <w:rFonts w:ascii="Times New Roman" w:hAnsi="Times New Roman"/>
          <w:b/>
          <w:bCs/>
          <w:sz w:val="18"/>
        </w:rPr>
      </w:pPr>
      <w:r w:rsidRPr="00156463">
        <w:rPr>
          <w:rFonts w:ascii="Times New Roman" w:hAnsi="Times New Roman"/>
          <w:b/>
          <w:bCs/>
          <w:sz w:val="18"/>
        </w:rPr>
        <w:t>Program Information Contact:</w:t>
      </w:r>
    </w:p>
    <w:tbl>
      <w:tblPr>
        <w:tblW w:w="0" w:type="auto"/>
        <w:tblLook w:val="0000" w:firstRow="0" w:lastRow="0" w:firstColumn="0" w:lastColumn="0" w:noHBand="0" w:noVBand="0"/>
      </w:tblPr>
      <w:tblGrid>
        <w:gridCol w:w="4869"/>
        <w:gridCol w:w="4869"/>
      </w:tblGrid>
      <w:tr w:rsidR="00D84905" w14:paraId="0D2252D6" w14:textId="77777777">
        <w:trPr>
          <w:trHeight w:val="939"/>
        </w:trPr>
        <w:tc>
          <w:tcPr>
            <w:tcW w:w="4869" w:type="dxa"/>
          </w:tcPr>
          <w:p w14:paraId="4F8A7802" w14:textId="77777777" w:rsidR="00D84905" w:rsidRPr="00156463" w:rsidRDefault="00D84905">
            <w:pPr>
              <w:rPr>
                <w:rFonts w:ascii="Times New Roman" w:hAnsi="Times New Roman"/>
                <w:sz w:val="18"/>
              </w:rPr>
            </w:pPr>
            <w:r w:rsidRPr="00156463">
              <w:rPr>
                <w:rFonts w:ascii="Times New Roman" w:hAnsi="Times New Roman"/>
                <w:sz w:val="18"/>
              </w:rPr>
              <w:t xml:space="preserve">Curriculum Chairperson: </w:t>
            </w:r>
            <w:r w:rsidR="007F5063">
              <w:rPr>
                <w:rFonts w:ascii="Times New Roman" w:hAnsi="Times New Roman"/>
                <w:sz w:val="18"/>
              </w:rPr>
              <w:t>James Bullard</w:t>
            </w:r>
          </w:p>
          <w:p w14:paraId="0E2ACD54" w14:textId="52BA158D" w:rsidR="00D84905" w:rsidRPr="00156463" w:rsidRDefault="00D84905">
            <w:pPr>
              <w:rPr>
                <w:rFonts w:ascii="Times New Roman" w:hAnsi="Times New Roman"/>
                <w:sz w:val="18"/>
              </w:rPr>
            </w:pPr>
            <w:r w:rsidRPr="00156463">
              <w:rPr>
                <w:rFonts w:ascii="Times New Roman" w:hAnsi="Times New Roman"/>
                <w:sz w:val="18"/>
              </w:rPr>
              <w:t xml:space="preserve">Telephone Number: (910) </w:t>
            </w:r>
            <w:bookmarkStart w:id="0" w:name="_GoBack"/>
            <w:r w:rsidR="00222EA6" w:rsidRPr="00222EA6">
              <w:rPr>
                <w:rFonts w:ascii="Times New Roman" w:hAnsi="Times New Roman"/>
                <w:color w:val="FF0000"/>
                <w:sz w:val="18"/>
              </w:rPr>
              <w:t>486-3960</w:t>
            </w:r>
            <w:bookmarkEnd w:id="0"/>
          </w:p>
          <w:p w14:paraId="1B13D8DF" w14:textId="77777777" w:rsidR="00D84905" w:rsidRPr="00156463" w:rsidRDefault="00D84905">
            <w:pPr>
              <w:rPr>
                <w:rFonts w:ascii="Times New Roman" w:hAnsi="Times New Roman"/>
                <w:sz w:val="18"/>
              </w:rPr>
            </w:pPr>
            <w:r w:rsidRPr="00156463">
              <w:rPr>
                <w:rFonts w:ascii="Times New Roman" w:hAnsi="Times New Roman"/>
                <w:sz w:val="18"/>
              </w:rPr>
              <w:t>Office Location: Cumberland Hall, Room 311</w:t>
            </w:r>
            <w:r w:rsidR="006F0F45">
              <w:rPr>
                <w:rFonts w:ascii="Times New Roman" w:hAnsi="Times New Roman"/>
                <w:sz w:val="18"/>
              </w:rPr>
              <w:t>B</w:t>
            </w:r>
          </w:p>
          <w:p w14:paraId="6373B62E" w14:textId="77777777" w:rsidR="00D84905" w:rsidRPr="00156463" w:rsidRDefault="00D84905" w:rsidP="006F0F45">
            <w:pPr>
              <w:rPr>
                <w:rFonts w:ascii="Times New Roman" w:hAnsi="Times New Roman"/>
                <w:sz w:val="18"/>
              </w:rPr>
            </w:pPr>
            <w:r w:rsidRPr="00156463">
              <w:rPr>
                <w:rFonts w:ascii="Times New Roman" w:hAnsi="Times New Roman"/>
                <w:sz w:val="18"/>
              </w:rPr>
              <w:t xml:space="preserve">Email: </w:t>
            </w:r>
            <w:hyperlink r:id="rId11" w:history="1">
              <w:r w:rsidR="00CF0D56">
                <w:rPr>
                  <w:rStyle w:val="Hyperlink"/>
                  <w:rFonts w:ascii="Times New Roman" w:hAnsi="Times New Roman"/>
                  <w:sz w:val="18"/>
                </w:rPr>
                <w:t>bullardja@faytechcc.edu</w:t>
              </w:r>
            </w:hyperlink>
          </w:p>
        </w:tc>
        <w:tc>
          <w:tcPr>
            <w:tcW w:w="4869" w:type="dxa"/>
          </w:tcPr>
          <w:p w14:paraId="6920F460" w14:textId="77777777" w:rsidR="00D84905" w:rsidRPr="00156463" w:rsidRDefault="00D84905">
            <w:pPr>
              <w:rPr>
                <w:rFonts w:ascii="Times New Roman" w:hAnsi="Times New Roman"/>
                <w:sz w:val="18"/>
              </w:rPr>
            </w:pPr>
            <w:r w:rsidRPr="00156463">
              <w:rPr>
                <w:rFonts w:ascii="Times New Roman" w:hAnsi="Times New Roman"/>
                <w:sz w:val="18"/>
              </w:rPr>
              <w:t>Department Office: Cumberland Hall, Room 311</w:t>
            </w:r>
          </w:p>
          <w:p w14:paraId="304BF5C5" w14:textId="77777777" w:rsidR="00D84905" w:rsidRPr="00156463" w:rsidRDefault="00D84905">
            <w:pPr>
              <w:rPr>
                <w:rFonts w:ascii="Times New Roman" w:hAnsi="Times New Roman"/>
                <w:sz w:val="18"/>
              </w:rPr>
            </w:pPr>
            <w:r w:rsidRPr="00156463">
              <w:rPr>
                <w:rFonts w:ascii="Times New Roman" w:hAnsi="Times New Roman"/>
                <w:sz w:val="18"/>
              </w:rPr>
              <w:t>Telephone:  (910) 678-8</w:t>
            </w:r>
            <w:r w:rsidR="003A0C2D">
              <w:rPr>
                <w:rFonts w:ascii="Times New Roman" w:hAnsi="Times New Roman"/>
                <w:sz w:val="18"/>
              </w:rPr>
              <w:t>566</w:t>
            </w:r>
          </w:p>
          <w:p w14:paraId="6D2059CF" w14:textId="77777777" w:rsidR="00D84905" w:rsidRDefault="005F177F">
            <w:pPr>
              <w:rPr>
                <w:rFonts w:ascii="Times New Roman" w:hAnsi="Times New Roman"/>
                <w:sz w:val="18"/>
              </w:rPr>
            </w:pPr>
            <w:r w:rsidRPr="005F177F">
              <w:rPr>
                <w:rFonts w:ascii="Times New Roman" w:hAnsi="Times New Roman"/>
                <w:sz w:val="18"/>
                <w:szCs w:val="18"/>
              </w:rPr>
              <w:t xml:space="preserve">FTCC Web Site: </w:t>
            </w:r>
            <w:hyperlink r:id="rId12" w:history="1">
              <w:r w:rsidRPr="005F177F">
                <w:rPr>
                  <w:rFonts w:ascii="Times New Roman" w:hAnsi="Times New Roman"/>
                  <w:color w:val="0000FF"/>
                  <w:sz w:val="18"/>
                  <w:szCs w:val="18"/>
                  <w:u w:val="single"/>
                </w:rPr>
                <w:t>FTCC Website</w:t>
              </w:r>
            </w:hyperlink>
          </w:p>
        </w:tc>
      </w:tr>
    </w:tbl>
    <w:p w14:paraId="78D0A04C" w14:textId="77777777" w:rsidR="00D84905" w:rsidRDefault="00D84905">
      <w:pPr>
        <w:rPr>
          <w:rFonts w:ascii="Times New Roman" w:hAnsi="Times New Roman"/>
          <w:b/>
          <w:bCs/>
          <w:sz w:val="18"/>
        </w:rPr>
      </w:pPr>
    </w:p>
    <w:p w14:paraId="76A28B87" w14:textId="77777777" w:rsidR="00D84905" w:rsidRDefault="00D84905">
      <w:pPr>
        <w:rPr>
          <w:rFonts w:ascii="Times New Roman" w:hAnsi="Times New Roman"/>
          <w:sz w:val="18"/>
        </w:rPr>
      </w:pPr>
      <w:r>
        <w:rPr>
          <w:rFonts w:ascii="Times New Roman" w:hAnsi="Times New Roman"/>
          <w:b/>
          <w:bCs/>
          <w:sz w:val="18"/>
        </w:rPr>
        <w:t>Application Deadlines:</w:t>
      </w:r>
      <w:r>
        <w:rPr>
          <w:rFonts w:ascii="Times New Roman" w:hAnsi="Times New Roman"/>
          <w:sz w:val="18"/>
        </w:rPr>
        <w:t xml:space="preserve">  None</w:t>
      </w:r>
    </w:p>
    <w:p w14:paraId="54CFA710" w14:textId="77777777" w:rsidR="00D84905" w:rsidRDefault="00D84905">
      <w:pPr>
        <w:rPr>
          <w:rFonts w:ascii="Times New Roman" w:hAnsi="Times New Roman"/>
          <w:sz w:val="18"/>
        </w:rPr>
      </w:pPr>
    </w:p>
    <w:p w14:paraId="3D48F5BE" w14:textId="77777777" w:rsidR="00575CD8" w:rsidRPr="00707490" w:rsidRDefault="00575CD8" w:rsidP="00575CD8">
      <w:pPr>
        <w:widowControl/>
        <w:rPr>
          <w:rFonts w:ascii="Times New Roman" w:hAnsi="Times New Roman"/>
          <w:sz w:val="18"/>
          <w:szCs w:val="18"/>
        </w:rPr>
      </w:pPr>
      <w:r w:rsidRPr="00707490">
        <w:rPr>
          <w:rFonts w:ascii="Times New Roman" w:hAnsi="Times New Roman"/>
          <w:b/>
          <w:bCs/>
          <w:sz w:val="18"/>
          <w:szCs w:val="18"/>
        </w:rPr>
        <w:t xml:space="preserve">Scholarship/Title IV Financial Aid/VA Services:  </w:t>
      </w:r>
      <w:r>
        <w:rPr>
          <w:rFonts w:ascii="Times New Roman" w:hAnsi="Times New Roman"/>
          <w:sz w:val="18"/>
          <w:szCs w:val="18"/>
        </w:rPr>
        <w:t>Schola</w:t>
      </w:r>
      <w:r w:rsidRPr="00707490">
        <w:rPr>
          <w:rFonts w:ascii="Times New Roman" w:hAnsi="Times New Roman"/>
          <w:sz w:val="18"/>
          <w:szCs w:val="18"/>
        </w:rPr>
        <w:t xml:space="preserve">rships/Title IV Financial Aid/Veteran's assistance may be available for associate degrees.  Certificates and diplomas that fall under this program/area of study </w:t>
      </w:r>
      <w:r w:rsidRPr="00707490">
        <w:rPr>
          <w:rFonts w:ascii="Times New Roman" w:hAnsi="Times New Roman"/>
          <w:b/>
          <w:bCs/>
          <w:sz w:val="18"/>
          <w:szCs w:val="18"/>
          <w:u w:val="single"/>
        </w:rPr>
        <w:t>may or may not be eligible</w:t>
      </w:r>
      <w:r w:rsidRPr="00707490">
        <w:rPr>
          <w:rFonts w:ascii="Times New Roman" w:hAnsi="Times New Roman"/>
          <w:sz w:val="18"/>
          <w:szCs w:val="18"/>
        </w:rPr>
        <w:t xml:space="preserve"> for Scholarship/Title IV Financial Aid/VA Services.  Please contact the Financial Aid Office, Student Center, Room 2; Telephone (910) 678-8242.  Veterans Services, </w:t>
      </w:r>
      <w:r>
        <w:rPr>
          <w:rFonts w:ascii="Times New Roman" w:hAnsi="Times New Roman"/>
          <w:sz w:val="18"/>
          <w:szCs w:val="18"/>
        </w:rPr>
        <w:t>General Classroom Building, Room 202</w:t>
      </w:r>
      <w:r w:rsidRPr="00707490">
        <w:rPr>
          <w:rFonts w:ascii="Times New Roman" w:hAnsi="Times New Roman"/>
          <w:sz w:val="18"/>
          <w:szCs w:val="18"/>
        </w:rPr>
        <w:t>, (910) 678-8</w:t>
      </w:r>
      <w:r>
        <w:rPr>
          <w:rFonts w:ascii="Times New Roman" w:hAnsi="Times New Roman"/>
          <w:sz w:val="18"/>
          <w:szCs w:val="18"/>
        </w:rPr>
        <w:t>580</w:t>
      </w:r>
      <w:r w:rsidRPr="00707490">
        <w:rPr>
          <w:rFonts w:ascii="Times New Roman" w:hAnsi="Times New Roman"/>
          <w:sz w:val="18"/>
          <w:szCs w:val="18"/>
        </w:rPr>
        <w:t>.</w:t>
      </w:r>
    </w:p>
    <w:p w14:paraId="33084733" w14:textId="77777777" w:rsidR="00575CD8" w:rsidRDefault="00575CD8" w:rsidP="00575CD8">
      <w:pPr>
        <w:rPr>
          <w:rFonts w:ascii="Times New Roman" w:hAnsi="Times New Roman"/>
          <w:b/>
          <w:bCs/>
          <w:sz w:val="18"/>
        </w:rPr>
      </w:pPr>
    </w:p>
    <w:p w14:paraId="5FA04CD0" w14:textId="77777777" w:rsidR="00575CD8" w:rsidRDefault="00575CD8" w:rsidP="00575CD8">
      <w:pPr>
        <w:rPr>
          <w:rFonts w:ascii="Times New Roman" w:hAnsi="Times New Roman"/>
          <w:sz w:val="18"/>
        </w:rPr>
      </w:pPr>
      <w:r>
        <w:rPr>
          <w:rFonts w:ascii="Times New Roman" w:hAnsi="Times New Roman"/>
          <w:b/>
          <w:bCs/>
          <w:sz w:val="18"/>
        </w:rPr>
        <w:t xml:space="preserve">Child Care Financial Assistance Information:  </w:t>
      </w:r>
    </w:p>
    <w:p w14:paraId="23AFA6E0" w14:textId="7EC60EFA" w:rsidR="00F502ED" w:rsidRDefault="00575CD8" w:rsidP="00F502ED">
      <w:pPr>
        <w:rPr>
          <w:rFonts w:ascii="Times New Roman" w:hAnsi="Times New Roman"/>
          <w:sz w:val="18"/>
        </w:rPr>
      </w:pPr>
      <w:r>
        <w:rPr>
          <w:rFonts w:ascii="Times New Roman" w:hAnsi="Times New Roman"/>
          <w:sz w:val="18"/>
        </w:rPr>
        <w:t>Telephone: (910) 678-8486</w:t>
      </w:r>
    </w:p>
    <w:p w14:paraId="24A194A7" w14:textId="77777777" w:rsidR="00F502ED" w:rsidRDefault="00F502ED" w:rsidP="00F502ED">
      <w:pPr>
        <w:rPr>
          <w:rFonts w:ascii="Times New Roman" w:hAnsi="Times New Roman"/>
          <w:sz w:val="18"/>
        </w:rPr>
      </w:pPr>
    </w:p>
    <w:p w14:paraId="61A71987" w14:textId="0C624CCD" w:rsidR="00257F43" w:rsidRDefault="00257F43" w:rsidP="00257F43">
      <w:pPr>
        <w:rPr>
          <w:rFonts w:ascii="Times New Roman" w:hAnsi="Times New Roman"/>
          <w:sz w:val="18"/>
        </w:rPr>
      </w:pPr>
      <w:r>
        <w:rPr>
          <w:sz w:val="18"/>
          <w:szCs w:val="16"/>
        </w:rPr>
        <w:ptab w:relativeTo="margin" w:alignment="right" w:leader="none"/>
      </w:r>
      <w:r>
        <w:rPr>
          <w:rFonts w:ascii="Times New Roman" w:hAnsi="Times New Roman"/>
          <w:sz w:val="18"/>
          <w:szCs w:val="16"/>
        </w:rPr>
        <w:t xml:space="preserve">Revised: </w:t>
      </w:r>
      <w:r w:rsidR="00DE3E62">
        <w:rPr>
          <w:rFonts w:ascii="Times New Roman" w:hAnsi="Times New Roman"/>
          <w:sz w:val="18"/>
          <w:szCs w:val="16"/>
        </w:rPr>
        <w:t>0</w:t>
      </w:r>
      <w:r w:rsidR="00F23E22">
        <w:rPr>
          <w:rFonts w:ascii="Times New Roman" w:hAnsi="Times New Roman"/>
          <w:sz w:val="18"/>
          <w:szCs w:val="16"/>
        </w:rPr>
        <w:t>2</w:t>
      </w:r>
      <w:r w:rsidR="00EF7421">
        <w:rPr>
          <w:rFonts w:ascii="Times New Roman" w:hAnsi="Times New Roman"/>
          <w:sz w:val="18"/>
          <w:szCs w:val="16"/>
        </w:rPr>
        <w:t>/</w:t>
      </w:r>
      <w:r w:rsidR="00F23E22">
        <w:rPr>
          <w:rFonts w:ascii="Times New Roman" w:hAnsi="Times New Roman"/>
          <w:sz w:val="18"/>
          <w:szCs w:val="16"/>
        </w:rPr>
        <w:t>29</w:t>
      </w:r>
      <w:r w:rsidR="00EF7421">
        <w:rPr>
          <w:rFonts w:ascii="Times New Roman" w:hAnsi="Times New Roman"/>
          <w:sz w:val="18"/>
          <w:szCs w:val="16"/>
        </w:rPr>
        <w:t>/2</w:t>
      </w:r>
      <w:r w:rsidR="00991836">
        <w:rPr>
          <w:rFonts w:ascii="Times New Roman" w:hAnsi="Times New Roman"/>
          <w:sz w:val="18"/>
          <w:szCs w:val="16"/>
        </w:rPr>
        <w:t>4</w:t>
      </w:r>
    </w:p>
    <w:sectPr w:rsidR="00257F43" w:rsidSect="00270796">
      <w:endnotePr>
        <w:numFmt w:val="decimal"/>
      </w:endnotePr>
      <w:type w:val="continuous"/>
      <w:pgSz w:w="12240" w:h="15840" w:code="1"/>
      <w:pgMar w:top="432" w:right="1008" w:bottom="432" w:left="1440" w:header="418" w:footer="41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BFB"/>
    <w:multiLevelType w:val="hybridMultilevel"/>
    <w:tmpl w:val="A24CEA5C"/>
    <w:lvl w:ilvl="0" w:tplc="4D90D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887DB1"/>
    <w:multiLevelType w:val="multilevel"/>
    <w:tmpl w:val="935E26A2"/>
    <w:lvl w:ilvl="0">
      <w:start w:val="3"/>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1800"/>
        </w:tabs>
        <w:ind w:left="1800" w:hanging="1440"/>
      </w:pPr>
      <w:rPr>
        <w:rFonts w:cs="Times New Roman" w:hint="default"/>
      </w:rPr>
    </w:lvl>
    <w:lvl w:ilvl="2">
      <w:start w:val="1"/>
      <w:numFmt w:val="decimal"/>
      <w:lvlText w:val="%1.%2.%3"/>
      <w:lvlJc w:val="left"/>
      <w:pPr>
        <w:tabs>
          <w:tab w:val="num" w:pos="2160"/>
        </w:tabs>
        <w:ind w:left="2160" w:hanging="144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2" w15:restartNumberingAfterBreak="0">
    <w:nsid w:val="3C704651"/>
    <w:multiLevelType w:val="hybridMultilevel"/>
    <w:tmpl w:val="BEC29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87F9D"/>
    <w:multiLevelType w:val="hybridMultilevel"/>
    <w:tmpl w:val="5606B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D19D7"/>
    <w:multiLevelType w:val="hybridMultilevel"/>
    <w:tmpl w:val="B0AAF194"/>
    <w:lvl w:ilvl="0" w:tplc="030AFAEA">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5" w15:restartNumberingAfterBreak="0">
    <w:nsid w:val="6B76603C"/>
    <w:multiLevelType w:val="hybridMultilevel"/>
    <w:tmpl w:val="F526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8413FA"/>
    <w:multiLevelType w:val="hybridMultilevel"/>
    <w:tmpl w:val="0FC08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5D1354"/>
    <w:multiLevelType w:val="multilevel"/>
    <w:tmpl w:val="5B9AB36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6"/>
  </w:num>
  <w:num w:numId="5">
    <w:abstractNumId w:val="5"/>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308"/>
    <w:rsid w:val="00067E92"/>
    <w:rsid w:val="00067FF9"/>
    <w:rsid w:val="000B0663"/>
    <w:rsid w:val="000F3592"/>
    <w:rsid w:val="00112C5E"/>
    <w:rsid w:val="001529B0"/>
    <w:rsid w:val="00156463"/>
    <w:rsid w:val="00162BB0"/>
    <w:rsid w:val="00190119"/>
    <w:rsid w:val="001978C0"/>
    <w:rsid w:val="001A72F2"/>
    <w:rsid w:val="001B495E"/>
    <w:rsid w:val="001C0FF0"/>
    <w:rsid w:val="001D1425"/>
    <w:rsid w:val="001E5ED4"/>
    <w:rsid w:val="00222EA6"/>
    <w:rsid w:val="00234278"/>
    <w:rsid w:val="00241DFF"/>
    <w:rsid w:val="002553CB"/>
    <w:rsid w:val="00257F43"/>
    <w:rsid w:val="00270796"/>
    <w:rsid w:val="00273451"/>
    <w:rsid w:val="002A4D0B"/>
    <w:rsid w:val="002B0894"/>
    <w:rsid w:val="00316624"/>
    <w:rsid w:val="00336E5C"/>
    <w:rsid w:val="00353547"/>
    <w:rsid w:val="00375F99"/>
    <w:rsid w:val="00377212"/>
    <w:rsid w:val="003802E8"/>
    <w:rsid w:val="0038288B"/>
    <w:rsid w:val="003A0C2D"/>
    <w:rsid w:val="00407426"/>
    <w:rsid w:val="00433A0C"/>
    <w:rsid w:val="00454EA1"/>
    <w:rsid w:val="00534070"/>
    <w:rsid w:val="00570A18"/>
    <w:rsid w:val="00575CD8"/>
    <w:rsid w:val="005B3212"/>
    <w:rsid w:val="005E64FB"/>
    <w:rsid w:val="005F177F"/>
    <w:rsid w:val="00605D99"/>
    <w:rsid w:val="00632DDA"/>
    <w:rsid w:val="0067097C"/>
    <w:rsid w:val="00695914"/>
    <w:rsid w:val="006B2E71"/>
    <w:rsid w:val="006E05A4"/>
    <w:rsid w:val="006E791B"/>
    <w:rsid w:val="006E7E3F"/>
    <w:rsid w:val="006F0F45"/>
    <w:rsid w:val="006F4588"/>
    <w:rsid w:val="007168B0"/>
    <w:rsid w:val="007216A1"/>
    <w:rsid w:val="00734FD1"/>
    <w:rsid w:val="00747674"/>
    <w:rsid w:val="00762A28"/>
    <w:rsid w:val="0077166F"/>
    <w:rsid w:val="00793503"/>
    <w:rsid w:val="00796D23"/>
    <w:rsid w:val="007A0389"/>
    <w:rsid w:val="007F5063"/>
    <w:rsid w:val="00807729"/>
    <w:rsid w:val="00832616"/>
    <w:rsid w:val="008859DF"/>
    <w:rsid w:val="008A141F"/>
    <w:rsid w:val="008C016C"/>
    <w:rsid w:val="008D4BC1"/>
    <w:rsid w:val="008E1DAC"/>
    <w:rsid w:val="00953F09"/>
    <w:rsid w:val="00961885"/>
    <w:rsid w:val="0096588B"/>
    <w:rsid w:val="00967594"/>
    <w:rsid w:val="00991836"/>
    <w:rsid w:val="00993B0D"/>
    <w:rsid w:val="009B620D"/>
    <w:rsid w:val="009E78E0"/>
    <w:rsid w:val="00A05689"/>
    <w:rsid w:val="00A128B2"/>
    <w:rsid w:val="00A2066C"/>
    <w:rsid w:val="00A220A1"/>
    <w:rsid w:val="00A2398A"/>
    <w:rsid w:val="00AB6397"/>
    <w:rsid w:val="00AD27A6"/>
    <w:rsid w:val="00B25EB1"/>
    <w:rsid w:val="00B80467"/>
    <w:rsid w:val="00BB3D1A"/>
    <w:rsid w:val="00BC5215"/>
    <w:rsid w:val="00C73A61"/>
    <w:rsid w:val="00CB3FB1"/>
    <w:rsid w:val="00CB5546"/>
    <w:rsid w:val="00CB78D4"/>
    <w:rsid w:val="00CC7338"/>
    <w:rsid w:val="00CE3BEE"/>
    <w:rsid w:val="00CF0D56"/>
    <w:rsid w:val="00D178DC"/>
    <w:rsid w:val="00D27D7E"/>
    <w:rsid w:val="00D5105F"/>
    <w:rsid w:val="00D84905"/>
    <w:rsid w:val="00DA21D4"/>
    <w:rsid w:val="00DA4704"/>
    <w:rsid w:val="00DC5BDE"/>
    <w:rsid w:val="00DE3E62"/>
    <w:rsid w:val="00E049BD"/>
    <w:rsid w:val="00E1147E"/>
    <w:rsid w:val="00E23546"/>
    <w:rsid w:val="00E26F22"/>
    <w:rsid w:val="00E96D8D"/>
    <w:rsid w:val="00E972B5"/>
    <w:rsid w:val="00E9770D"/>
    <w:rsid w:val="00EB2890"/>
    <w:rsid w:val="00EB661C"/>
    <w:rsid w:val="00EC5B49"/>
    <w:rsid w:val="00ED2DAF"/>
    <w:rsid w:val="00EF0B49"/>
    <w:rsid w:val="00EF3A62"/>
    <w:rsid w:val="00EF7421"/>
    <w:rsid w:val="00F03079"/>
    <w:rsid w:val="00F23E22"/>
    <w:rsid w:val="00F37308"/>
    <w:rsid w:val="00F45FE2"/>
    <w:rsid w:val="00F502ED"/>
    <w:rsid w:val="00F814F5"/>
    <w:rsid w:val="00F819DE"/>
    <w:rsid w:val="00FA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86F55"/>
  <w15:docId w15:val="{F6F8E8C3-FED0-485A-A506-5D45DE8D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Univers" w:hAnsi="Univers"/>
      <w:sz w:val="24"/>
      <w:szCs w:val="24"/>
    </w:rPr>
  </w:style>
  <w:style w:type="paragraph" w:styleId="Heading1">
    <w:name w:val="heading 1"/>
    <w:basedOn w:val="Normal"/>
    <w:next w:val="Normal"/>
    <w:qFormat/>
    <w:pPr>
      <w:keepNext/>
      <w:tabs>
        <w:tab w:val="center" w:pos="5715"/>
        <w:tab w:val="left" w:pos="5760"/>
        <w:tab w:val="left" w:pos="6480"/>
        <w:tab w:val="left" w:pos="7200"/>
        <w:tab w:val="left" w:pos="7920"/>
        <w:tab w:val="left" w:pos="8640"/>
        <w:tab w:val="left" w:pos="9360"/>
        <w:tab w:val="left" w:pos="10080"/>
        <w:tab w:val="left" w:pos="10800"/>
      </w:tabs>
      <w:jc w:val="center"/>
      <w:outlineLvl w:val="0"/>
    </w:pPr>
    <w:rPr>
      <w:rFonts w:ascii="Times New Roman" w:hAnsi="Times New Roman"/>
      <w:b/>
      <w:bCs/>
      <w:sz w:val="18"/>
      <w:szCs w:val="26"/>
    </w:rPr>
  </w:style>
  <w:style w:type="paragraph" w:styleId="Heading2">
    <w:name w:val="heading 2"/>
    <w:basedOn w:val="Normal"/>
    <w:next w:val="Normal"/>
    <w:qFormat/>
    <w:pPr>
      <w:keepNext/>
      <w:outlineLvl w:val="1"/>
    </w:pPr>
    <w:rPr>
      <w:rFonts w:ascii="Arial" w:hAnsi="Arial" w:cs="Arial"/>
      <w:b/>
      <w:bCs/>
      <w:sz w:val="18"/>
      <w:szCs w:val="18"/>
    </w:rPr>
  </w:style>
  <w:style w:type="paragraph" w:styleId="Heading3">
    <w:name w:val="heading 3"/>
    <w:basedOn w:val="Normal"/>
    <w:next w:val="Normal"/>
    <w:qFormat/>
    <w:pPr>
      <w:keepNext/>
      <w:tabs>
        <w:tab w:val="center" w:pos="5774"/>
      </w:tabs>
      <w:jc w:val="center"/>
      <w:outlineLvl w:val="2"/>
    </w:pPr>
    <w:rPr>
      <w:rFonts w:ascii="Times New Roman" w:hAnsi="Times New Roman"/>
      <w:b/>
      <w:bCs/>
      <w:sz w:val="18"/>
    </w:rPr>
  </w:style>
  <w:style w:type="paragraph" w:styleId="Heading4">
    <w:name w:val="heading 4"/>
    <w:basedOn w:val="Normal"/>
    <w:next w:val="Normal"/>
    <w:qFormat/>
    <w:pPr>
      <w:keepNext/>
      <w:widowControl/>
      <w:autoSpaceDE/>
      <w:autoSpaceDN/>
      <w:adjustRightInd/>
      <w:outlineLvl w:val="3"/>
    </w:pPr>
    <w:rPr>
      <w:rFonts w:ascii="Times New Roman" w:hAnsi="Times New Roman"/>
      <w:b/>
      <w:bCs/>
      <w:sz w:val="20"/>
    </w:rPr>
  </w:style>
  <w:style w:type="paragraph" w:styleId="Heading5">
    <w:name w:val="heading 5"/>
    <w:basedOn w:val="Normal"/>
    <w:next w:val="Normal"/>
    <w:qFormat/>
    <w:pPr>
      <w:keepNext/>
      <w:jc w:val="center"/>
      <w:outlineLvl w:val="4"/>
    </w:pPr>
    <w:rPr>
      <w:rFonts w:ascii="Times New Roman" w:hAnsi="Times New Roman"/>
      <w:b/>
      <w:bCs/>
    </w:rPr>
  </w:style>
  <w:style w:type="paragraph" w:styleId="Heading6">
    <w:name w:val="heading 6"/>
    <w:basedOn w:val="Normal"/>
    <w:next w:val="Normal"/>
    <w:qFormat/>
    <w:pPr>
      <w:keepNext/>
      <w:widowControl/>
      <w:tabs>
        <w:tab w:val="center" w:pos="5774"/>
      </w:tabs>
      <w:autoSpaceDE/>
      <w:autoSpaceDN/>
      <w:adjustRightInd/>
      <w:jc w:val="center"/>
      <w:outlineLvl w:val="5"/>
    </w:pPr>
    <w:rPr>
      <w:rFonts w:ascii="Times New Roman" w:hAnsi="Times New Roman"/>
      <w:b/>
      <w:bCs/>
      <w:sz w:val="18"/>
    </w:rPr>
  </w:style>
  <w:style w:type="paragraph" w:styleId="Heading7">
    <w:name w:val="heading 7"/>
    <w:basedOn w:val="Normal"/>
    <w:next w:val="Normal"/>
    <w:qFormat/>
    <w:pPr>
      <w:keepNext/>
      <w:tabs>
        <w:tab w:val="left" w:pos="-1440"/>
        <w:tab w:val="left" w:pos="-720"/>
        <w:tab w:val="left" w:pos="0"/>
        <w:tab w:val="left" w:pos="720"/>
        <w:tab w:val="left" w:pos="1440"/>
        <w:tab w:val="right" w:pos="4574"/>
      </w:tabs>
      <w:jc w:val="both"/>
      <w:outlineLvl w:val="6"/>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Format1">
    <w:name w:val="QuickFormat1"/>
    <w:rPr>
      <w:rFonts w:ascii="Times New Roman" w:hAnsi="Times New Roman" w:cs="Times New Roman"/>
      <w:color w:val="000000"/>
      <w:sz w:val="18"/>
      <w:szCs w:val="18"/>
    </w:rPr>
  </w:style>
  <w:style w:type="paragraph" w:styleId="Title">
    <w:name w:val="Title"/>
    <w:basedOn w:val="Normal"/>
    <w:qFormat/>
    <w:pPr>
      <w:tabs>
        <w:tab w:val="center" w:pos="4680"/>
      </w:tabs>
      <w:jc w:val="center"/>
    </w:pPr>
    <w:rPr>
      <w:rFonts w:ascii="Times New Roman" w:hAnsi="Times New Roman"/>
      <w:b/>
      <w:bCs/>
    </w:rPr>
  </w:style>
  <w:style w:type="character" w:styleId="Hyperlink">
    <w:name w:val="Hyperlink"/>
    <w:uiPriority w:val="99"/>
    <w:rPr>
      <w:color w:val="0000FF"/>
      <w:u w:val="single"/>
    </w:rPr>
  </w:style>
  <w:style w:type="paragraph" w:styleId="NormalWeb">
    <w:name w:val="Normal (Web)"/>
    <w:basedOn w:val="Normal"/>
    <w:semiHidden/>
    <w:pPr>
      <w:widowControl/>
      <w:autoSpaceDE/>
      <w:autoSpaceDN/>
      <w:adjustRightInd/>
      <w:spacing w:before="100" w:beforeAutospacing="1" w:after="100" w:afterAutospacing="1"/>
    </w:pPr>
    <w:rPr>
      <w:rFonts w:ascii="Arial Unicode MS" w:eastAsia="Arial Unicode MS" w:hAnsi="Arial Unicode MS" w:cs="Arial Unicode MS"/>
    </w:rPr>
  </w:style>
  <w:style w:type="character" w:styleId="FollowedHyperlink">
    <w:name w:val="FollowedHyperlink"/>
    <w:semiHidden/>
    <w:rPr>
      <w:color w:val="800080"/>
      <w:u w:val="single"/>
    </w:rPr>
  </w:style>
  <w:style w:type="character" w:styleId="Strong">
    <w:name w:val="Strong"/>
    <w:qFormat/>
    <w:rPr>
      <w:b/>
      <w:bCs/>
    </w:rPr>
  </w:style>
  <w:style w:type="paragraph" w:styleId="BodyText">
    <w:name w:val="Body Text"/>
    <w:basedOn w:val="Normal"/>
    <w:semiHidden/>
    <w:pPr>
      <w:jc w:val="both"/>
    </w:pPr>
    <w:rPr>
      <w:rFonts w:ascii="Arial" w:hAnsi="Arial" w:cs="Arial"/>
      <w:sz w:val="18"/>
      <w:szCs w:val="18"/>
    </w:rPr>
  </w:style>
  <w:style w:type="paragraph" w:styleId="BodyText2">
    <w:name w:val="Body Text 2"/>
    <w:basedOn w:val="Normal"/>
    <w:semiHidden/>
    <w:rPr>
      <w:rFonts w:ascii="Times New Roman" w:hAnsi="Times New Roman"/>
      <w:sz w:val="18"/>
    </w:rPr>
  </w:style>
  <w:style w:type="paragraph" w:styleId="BalloonText">
    <w:name w:val="Balloon Text"/>
    <w:basedOn w:val="Normal"/>
    <w:link w:val="BalloonTextChar"/>
    <w:uiPriority w:val="99"/>
    <w:semiHidden/>
    <w:unhideWhenUsed/>
    <w:rsid w:val="00F45FE2"/>
    <w:rPr>
      <w:rFonts w:ascii="Tahoma" w:hAnsi="Tahoma" w:cs="Tahoma"/>
      <w:sz w:val="16"/>
      <w:szCs w:val="16"/>
    </w:rPr>
  </w:style>
  <w:style w:type="character" w:customStyle="1" w:styleId="BalloonTextChar">
    <w:name w:val="Balloon Text Char"/>
    <w:link w:val="BalloonText"/>
    <w:uiPriority w:val="99"/>
    <w:semiHidden/>
    <w:rsid w:val="00F45FE2"/>
    <w:rPr>
      <w:rFonts w:ascii="Tahoma" w:hAnsi="Tahoma" w:cs="Tahoma"/>
      <w:sz w:val="16"/>
      <w:szCs w:val="16"/>
    </w:rPr>
  </w:style>
  <w:style w:type="paragraph" w:styleId="ListParagraph">
    <w:name w:val="List Paragraph"/>
    <w:basedOn w:val="Normal"/>
    <w:uiPriority w:val="34"/>
    <w:qFormat/>
    <w:rsid w:val="006B2E71"/>
    <w:pPr>
      <w:widowControl/>
      <w:autoSpaceDE/>
      <w:autoSpaceDN/>
      <w:adjustRightInd/>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0016">
      <w:bodyDiv w:val="1"/>
      <w:marLeft w:val="0"/>
      <w:marRight w:val="0"/>
      <w:marTop w:val="0"/>
      <w:marBottom w:val="0"/>
      <w:divBdr>
        <w:top w:val="none" w:sz="0" w:space="0" w:color="auto"/>
        <w:left w:val="none" w:sz="0" w:space="0" w:color="auto"/>
        <w:bottom w:val="none" w:sz="0" w:space="0" w:color="auto"/>
        <w:right w:val="none" w:sz="0" w:space="0" w:color="auto"/>
      </w:divBdr>
    </w:div>
    <w:div w:id="271791900">
      <w:bodyDiv w:val="1"/>
      <w:marLeft w:val="0"/>
      <w:marRight w:val="0"/>
      <w:marTop w:val="0"/>
      <w:marBottom w:val="0"/>
      <w:divBdr>
        <w:top w:val="none" w:sz="0" w:space="0" w:color="auto"/>
        <w:left w:val="none" w:sz="0" w:space="0" w:color="auto"/>
        <w:bottom w:val="none" w:sz="0" w:space="0" w:color="auto"/>
        <w:right w:val="none" w:sz="0" w:space="0" w:color="auto"/>
      </w:divBdr>
    </w:div>
    <w:div w:id="1553151065">
      <w:bodyDiv w:val="1"/>
      <w:marLeft w:val="0"/>
      <w:marRight w:val="0"/>
      <w:marTop w:val="0"/>
      <w:marBottom w:val="0"/>
      <w:divBdr>
        <w:top w:val="none" w:sz="0" w:space="0" w:color="auto"/>
        <w:left w:val="none" w:sz="0" w:space="0" w:color="auto"/>
        <w:bottom w:val="none" w:sz="0" w:space="0" w:color="auto"/>
        <w:right w:val="none" w:sz="0" w:space="0" w:color="auto"/>
      </w:divBdr>
    </w:div>
    <w:div w:id="189399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ytech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llardja@faytechcc.edu" TargetMode="External"/><Relationship Id="rId5" Type="http://schemas.openxmlformats.org/officeDocument/2006/relationships/numbering" Target="numbering.xml"/><Relationship Id="rId10" Type="http://schemas.openxmlformats.org/officeDocument/2006/relationships/hyperlink" Target="http://www.abfse.org" TargetMode="External"/><Relationship Id="rId4" Type="http://schemas.openxmlformats.org/officeDocument/2006/relationships/customXml" Target="../customXml/item4.xml"/><Relationship Id="rId9" Type="http://schemas.openxmlformats.org/officeDocument/2006/relationships/hyperlink" Target="http://www.abfs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A37907BD268E4EA983DFD9F3269DC2" ma:contentTypeVersion="4" ma:contentTypeDescription="Create a new document." ma:contentTypeScope="" ma:versionID="d6f309722da2d5acc19d189b36e57e96">
  <xsd:schema xmlns:xsd="http://www.w3.org/2001/XMLSchema" xmlns:xs="http://www.w3.org/2001/XMLSchema" xmlns:p="http://schemas.microsoft.com/office/2006/metadata/properties" xmlns:ns2="0e8745fa-51ef-461c-a790-dca91110abf9" targetNamespace="http://schemas.microsoft.com/office/2006/metadata/properties" ma:root="true" ma:fieldsID="85626c176fabead12a9aa7e99b5489a6" ns2:_="">
    <xsd:import namespace="0e8745fa-51ef-461c-a790-dca91110ab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745fa-51ef-461c-a790-dca91110a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0436D-1A1C-446C-821C-9BE3C1FF7D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1ED849-6D64-43C9-9498-F25372E99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745fa-51ef-461c-a790-dca91110a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FACAD-32FA-4060-8005-BFEB5547E071}">
  <ds:schemaRefs>
    <ds:schemaRef ds:uri="http://schemas.microsoft.com/sharepoint/v3/contenttype/forms"/>
  </ds:schemaRefs>
</ds:datastoreItem>
</file>

<file path=customXml/itemProps4.xml><?xml version="1.0" encoding="utf-8"?>
<ds:datastoreItem xmlns:ds="http://schemas.openxmlformats.org/officeDocument/2006/customXml" ds:itemID="{CCDA7C52-80E7-4CD0-B6D7-BD7A6314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FTCC</Company>
  <LinksUpToDate>false</LinksUpToDate>
  <CharactersWithSpaces>7923</CharactersWithSpaces>
  <SharedDoc>false</SharedDoc>
  <HLinks>
    <vt:vector size="36" baseType="variant">
      <vt:variant>
        <vt:i4>4849679</vt:i4>
      </vt:variant>
      <vt:variant>
        <vt:i4>15</vt:i4>
      </vt:variant>
      <vt:variant>
        <vt:i4>0</vt:i4>
      </vt:variant>
      <vt:variant>
        <vt:i4>5</vt:i4>
      </vt:variant>
      <vt:variant>
        <vt:lpwstr>http://www.faytechcc.edu/</vt:lpwstr>
      </vt:variant>
      <vt:variant>
        <vt:lpwstr/>
      </vt:variant>
      <vt:variant>
        <vt:i4>7602264</vt:i4>
      </vt:variant>
      <vt:variant>
        <vt:i4>12</vt:i4>
      </vt:variant>
      <vt:variant>
        <vt:i4>0</vt:i4>
      </vt:variant>
      <vt:variant>
        <vt:i4>5</vt:i4>
      </vt:variant>
      <vt:variant>
        <vt:lpwstr>mailto:montgomr@faytechcc.edu</vt:lpwstr>
      </vt:variant>
      <vt:variant>
        <vt:lpwstr/>
      </vt:variant>
      <vt:variant>
        <vt:i4>4259869</vt:i4>
      </vt:variant>
      <vt:variant>
        <vt:i4>9</vt:i4>
      </vt:variant>
      <vt:variant>
        <vt:i4>0</vt:i4>
      </vt:variant>
      <vt:variant>
        <vt:i4>5</vt:i4>
      </vt:variant>
      <vt:variant>
        <vt:lpwstr>http://www.abfse.org/</vt:lpwstr>
      </vt:variant>
      <vt:variant>
        <vt:lpwstr/>
      </vt:variant>
      <vt:variant>
        <vt:i4>1638455</vt:i4>
      </vt:variant>
      <vt:variant>
        <vt:i4>6</vt:i4>
      </vt:variant>
      <vt:variant>
        <vt:i4>0</vt:i4>
      </vt:variant>
      <vt:variant>
        <vt:i4>5</vt:i4>
      </vt:variant>
      <vt:variant>
        <vt:lpwstr>mailto:montgr@faytechcc.edu</vt:lpwstr>
      </vt:variant>
      <vt:variant>
        <vt:lpwstr/>
      </vt:variant>
      <vt:variant>
        <vt:i4>4259869</vt:i4>
      </vt:variant>
      <vt:variant>
        <vt:i4>3</vt:i4>
      </vt:variant>
      <vt:variant>
        <vt:i4>0</vt:i4>
      </vt:variant>
      <vt:variant>
        <vt:i4>5</vt:i4>
      </vt:variant>
      <vt:variant>
        <vt:lpwstr>http://www.abfse.org/</vt:lpwstr>
      </vt:variant>
      <vt:variant>
        <vt:lpwstr/>
      </vt:variant>
      <vt:variant>
        <vt:i4>4259869</vt:i4>
      </vt:variant>
      <vt:variant>
        <vt:i4>0</vt:i4>
      </vt:variant>
      <vt:variant>
        <vt:i4>0</vt:i4>
      </vt:variant>
      <vt:variant>
        <vt:i4>5</vt:i4>
      </vt:variant>
      <vt:variant>
        <vt:lpwstr>http://www.abfse.org/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williamk</dc:creator>
  <cp:lastModifiedBy>Sharon Gallagher</cp:lastModifiedBy>
  <cp:revision>2</cp:revision>
  <cp:lastPrinted>2015-04-01T18:42:00Z</cp:lastPrinted>
  <dcterms:created xsi:type="dcterms:W3CDTF">2024-10-28T16:31:00Z</dcterms:created>
  <dcterms:modified xsi:type="dcterms:W3CDTF">2024-10-28T16:31:00Z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0x010100F3A37907BD268E4EA983DFD9F3269DC2</vt:lpwstr>
  </property>
  <property fmtid="{D5CDD505-2E9C-101B-9397-08002B2CF9AE}" pid="3" name="Order">
    <vt:r8>631600</vt:r8>
  </property>
</Properties>
</file>