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FDD8" w14:textId="77777777" w:rsidR="00B45CE7" w:rsidRPr="00322344" w:rsidRDefault="00B45CE7" w:rsidP="00322344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322344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7D9434C9" w14:textId="77777777" w:rsidR="00B45CE7" w:rsidRDefault="00B45CE7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b/>
          <w:bCs/>
          <w:sz w:val="20"/>
          <w:szCs w:val="18"/>
        </w:rPr>
      </w:pPr>
      <w:r>
        <w:rPr>
          <w:rFonts w:ascii="Times New Roman" w:hAnsi="Times New Roman"/>
          <w:b/>
          <w:bCs/>
          <w:sz w:val="20"/>
        </w:rPr>
        <w:t xml:space="preserve">FUNERAL SERVICE EDUCATION/ </w:t>
      </w:r>
    </w:p>
    <w:p w14:paraId="39BA03BF" w14:textId="77777777" w:rsidR="00B45CE7" w:rsidRDefault="00B45CE7">
      <w:pPr>
        <w:pStyle w:val="Heading2"/>
        <w:rPr>
          <w:sz w:val="20"/>
          <w:szCs w:val="22"/>
        </w:rPr>
      </w:pPr>
      <w:r>
        <w:rPr>
          <w:sz w:val="20"/>
          <w:szCs w:val="22"/>
        </w:rPr>
        <w:t xml:space="preserve">N.C. FUNERAL DIRECTOR </w:t>
      </w:r>
      <w:r>
        <w:rPr>
          <w:sz w:val="20"/>
        </w:rPr>
        <w:t>(D55260)</w:t>
      </w:r>
    </w:p>
    <w:p w14:paraId="302E92A0" w14:textId="06AE0F29" w:rsidR="00B45CE7" w:rsidRDefault="00B45CE7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F5552B">
        <w:rPr>
          <w:rFonts w:ascii="Times New Roman" w:hAnsi="Times New Roman"/>
          <w:sz w:val="18"/>
          <w:szCs w:val="20"/>
        </w:rPr>
        <w:t>Fall</w:t>
      </w:r>
      <w:r>
        <w:rPr>
          <w:rFonts w:ascii="Times New Roman" w:hAnsi="Times New Roman"/>
          <w:sz w:val="18"/>
          <w:szCs w:val="20"/>
        </w:rPr>
        <w:t xml:space="preserve"> 20</w:t>
      </w:r>
      <w:r w:rsidR="00CD5F88">
        <w:rPr>
          <w:rFonts w:ascii="Times New Roman" w:hAnsi="Times New Roman"/>
          <w:sz w:val="18"/>
          <w:szCs w:val="20"/>
        </w:rPr>
        <w:t>2</w:t>
      </w:r>
      <w:r w:rsidR="00905BA6">
        <w:rPr>
          <w:rFonts w:ascii="Times New Roman" w:hAnsi="Times New Roman"/>
          <w:sz w:val="18"/>
          <w:szCs w:val="20"/>
        </w:rPr>
        <w:t>4</w:t>
      </w:r>
    </w:p>
    <w:p w14:paraId="05BBCE9C" w14:textId="64619E4A" w:rsidR="00B45CE7" w:rsidRDefault="00996E4C">
      <w:pPr>
        <w:tabs>
          <w:tab w:val="center" w:pos="568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Revised:</w:t>
      </w:r>
      <w:r w:rsidR="001D5257">
        <w:rPr>
          <w:rFonts w:ascii="Times New Roman" w:hAnsi="Times New Roman"/>
          <w:sz w:val="18"/>
          <w:szCs w:val="20"/>
        </w:rPr>
        <w:t xml:space="preserve"> </w:t>
      </w:r>
      <w:r w:rsidR="009F5291">
        <w:rPr>
          <w:rFonts w:ascii="Times New Roman" w:hAnsi="Times New Roman"/>
          <w:sz w:val="18"/>
          <w:szCs w:val="20"/>
        </w:rPr>
        <w:t>02</w:t>
      </w:r>
      <w:r w:rsidR="00713FA2">
        <w:rPr>
          <w:rFonts w:ascii="Times New Roman" w:hAnsi="Times New Roman"/>
          <w:sz w:val="18"/>
          <w:szCs w:val="20"/>
        </w:rPr>
        <w:t>/</w:t>
      </w:r>
      <w:r w:rsidR="009F5291">
        <w:rPr>
          <w:rFonts w:ascii="Times New Roman" w:hAnsi="Times New Roman"/>
          <w:sz w:val="18"/>
          <w:szCs w:val="20"/>
        </w:rPr>
        <w:t>12</w:t>
      </w:r>
      <w:bookmarkStart w:id="0" w:name="_GoBack"/>
      <w:bookmarkEnd w:id="0"/>
      <w:r w:rsidR="00713FA2">
        <w:rPr>
          <w:rFonts w:ascii="Times New Roman" w:hAnsi="Times New Roman"/>
          <w:sz w:val="18"/>
          <w:szCs w:val="20"/>
        </w:rPr>
        <w:t>/2</w:t>
      </w:r>
      <w:r w:rsidR="00905BA6">
        <w:rPr>
          <w:rFonts w:ascii="Times New Roman" w:hAnsi="Times New Roman"/>
          <w:sz w:val="18"/>
          <w:szCs w:val="20"/>
        </w:rPr>
        <w:t>4</w:t>
      </w:r>
    </w:p>
    <w:p w14:paraId="10F1D8EB" w14:textId="77777777" w:rsidR="00B45CE7" w:rsidRDefault="00B45CE7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291B6339" w14:textId="77777777" w:rsidR="00B45CE7" w:rsidRDefault="00B45CE7">
      <w:pPr>
        <w:pStyle w:val="BodyText2"/>
      </w:pPr>
      <w:r>
        <w:t>The Funeral Service Education curriculum provides students with the opportunity to acquire the funeral service education necessary to become proficient in basic funeral directing skills.</w:t>
      </w:r>
    </w:p>
    <w:p w14:paraId="1ABA4FDC" w14:textId="77777777" w:rsidR="00B45CE7" w:rsidRDefault="00B45CE7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78966FB4" w14:textId="77777777" w:rsidR="00B45CE7" w:rsidRDefault="00B45CE7">
      <w:pPr>
        <w:pStyle w:val="BodyText2"/>
        <w:rPr>
          <w:szCs w:val="18"/>
        </w:rPr>
      </w:pPr>
      <w:r>
        <w:t>Students completing the diploma are eligible to sit for the NC Board of Funeral Service Funeral Director state exam.</w:t>
      </w:r>
    </w:p>
    <w:p w14:paraId="3E4842DA" w14:textId="77777777" w:rsidR="00B45CE7" w:rsidRDefault="00B45CE7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753985C6" w14:textId="77777777" w:rsidR="00B45CE7" w:rsidRDefault="00B45CE7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>
        <w:rPr>
          <w:rFonts w:ascii="Times New Roman" w:hAnsi="Times New Roman"/>
          <w:sz w:val="18"/>
          <w:szCs w:val="18"/>
        </w:rPr>
        <w:tab/>
        <w:t>3 Semesters</w:t>
      </w:r>
    </w:p>
    <w:p w14:paraId="3ACE024D" w14:textId="77777777" w:rsidR="00B45CE7" w:rsidRDefault="00B45CE7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>
        <w:rPr>
          <w:rFonts w:ascii="Times New Roman" w:hAnsi="Times New Roman"/>
          <w:sz w:val="18"/>
          <w:szCs w:val="18"/>
        </w:rPr>
        <w:tab/>
        <w:t>High School Diploma</w:t>
      </w:r>
      <w:r w:rsidR="00463EBF">
        <w:rPr>
          <w:rFonts w:ascii="Times New Roman" w:hAnsi="Times New Roman"/>
          <w:sz w:val="18"/>
          <w:szCs w:val="18"/>
        </w:rPr>
        <w:t>, Placement Test Equivalent</w:t>
      </w:r>
    </w:p>
    <w:p w14:paraId="0C3B2A1A" w14:textId="77777777" w:rsidR="00B45CE7" w:rsidRDefault="00B45CE7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>
        <w:rPr>
          <w:rFonts w:ascii="Times New Roman" w:hAnsi="Times New Roman"/>
          <w:sz w:val="18"/>
          <w:szCs w:val="18"/>
        </w:rPr>
        <w:tab/>
        <w:t>Diploma</w:t>
      </w:r>
    </w:p>
    <w:p w14:paraId="54CAF106" w14:textId="77777777" w:rsidR="00B45CE7" w:rsidRDefault="00B45CE7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88D5B42" w14:textId="77777777" w:rsidR="00B45CE7" w:rsidRDefault="00B45CE7">
      <w:pPr>
        <w:pStyle w:val="Heading7"/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864"/>
        <w:gridCol w:w="792"/>
        <w:gridCol w:w="1080"/>
        <w:gridCol w:w="720"/>
      </w:tblGrid>
      <w:tr w:rsidR="00B45CE7" w14:paraId="2D6E6135" w14:textId="77777777" w:rsidTr="00F8424B">
        <w:tc>
          <w:tcPr>
            <w:tcW w:w="1152" w:type="dxa"/>
          </w:tcPr>
          <w:p w14:paraId="31F2B1EB" w14:textId="77777777" w:rsidR="00B45CE7" w:rsidRDefault="00B45C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6A04E07" w14:textId="77777777" w:rsidR="00B45CE7" w:rsidRDefault="00B45CE7">
            <w:pPr>
              <w:pStyle w:val="Heading6"/>
              <w:jc w:val="left"/>
            </w:pPr>
            <w:r>
              <w:t>Title</w:t>
            </w:r>
          </w:p>
        </w:tc>
        <w:tc>
          <w:tcPr>
            <w:tcW w:w="864" w:type="dxa"/>
          </w:tcPr>
          <w:p w14:paraId="0EDE2B3A" w14:textId="77777777" w:rsidR="00B45CE7" w:rsidRDefault="00B45CE7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792" w:type="dxa"/>
          </w:tcPr>
          <w:p w14:paraId="7C2D0AE3" w14:textId="77777777" w:rsidR="00B45CE7" w:rsidRDefault="00B45CE7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080" w:type="dxa"/>
          </w:tcPr>
          <w:p w14:paraId="670796DB" w14:textId="77777777" w:rsidR="00B45CE7" w:rsidRDefault="00F8424B" w:rsidP="00F8424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Work Exp.</w:t>
            </w:r>
          </w:p>
        </w:tc>
        <w:tc>
          <w:tcPr>
            <w:tcW w:w="720" w:type="dxa"/>
          </w:tcPr>
          <w:p w14:paraId="29333B15" w14:textId="77777777" w:rsidR="00B45CE7" w:rsidRDefault="00B45CE7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D114C6" w14:paraId="363FB5DC" w14:textId="77777777" w:rsidTr="00F8424B">
        <w:tc>
          <w:tcPr>
            <w:tcW w:w="1152" w:type="dxa"/>
          </w:tcPr>
          <w:p w14:paraId="7E93FA27" w14:textId="56856580" w:rsidR="00D114C6" w:rsidRDefault="00D114C6" w:rsidP="00D114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14:paraId="0DF0AA73" w14:textId="00088471" w:rsidR="00D114C6" w:rsidRDefault="00D114C6" w:rsidP="00D114C6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864" w:type="dxa"/>
          </w:tcPr>
          <w:p w14:paraId="64C7B00D" w14:textId="249F070A" w:rsidR="00D114C6" w:rsidRDefault="00D114C6" w:rsidP="00D114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14:paraId="5BB9DE5A" w14:textId="71D2304A" w:rsidR="00D114C6" w:rsidRDefault="00D114C6" w:rsidP="00D114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049417AA" w14:textId="62C33C87" w:rsidR="00D114C6" w:rsidRDefault="00D114C6" w:rsidP="00D114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405C76A0" w14:textId="5298A613" w:rsidR="00D114C6" w:rsidRDefault="00D114C6" w:rsidP="00D114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45CE7" w14:paraId="3EC41FAB" w14:textId="77777777" w:rsidTr="00F8424B">
        <w:tc>
          <w:tcPr>
            <w:tcW w:w="1152" w:type="dxa"/>
          </w:tcPr>
          <w:p w14:paraId="45309BAD" w14:textId="77777777" w:rsidR="00B45CE7" w:rsidRDefault="00B45C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74D1251E" w14:textId="77777777" w:rsidR="00B45CE7" w:rsidRDefault="00B45C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</w:t>
            </w:r>
            <w:r w:rsidR="00B547B0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864" w:type="dxa"/>
          </w:tcPr>
          <w:p w14:paraId="1689F7F9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14:paraId="45FAB98A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3EACB1CF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022E2167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45CE7" w14:paraId="16D1ABC7" w14:textId="77777777" w:rsidTr="00F8424B">
        <w:tc>
          <w:tcPr>
            <w:tcW w:w="1152" w:type="dxa"/>
          </w:tcPr>
          <w:p w14:paraId="04FFC642" w14:textId="77777777" w:rsidR="00B45CE7" w:rsidRDefault="00B45C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PSY150</w:t>
            </w:r>
          </w:p>
        </w:tc>
        <w:tc>
          <w:tcPr>
            <w:tcW w:w="2880" w:type="dxa"/>
          </w:tcPr>
          <w:p w14:paraId="63658201" w14:textId="77777777" w:rsidR="00B45CE7" w:rsidRDefault="00B45C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General Psychology</w:t>
            </w:r>
          </w:p>
        </w:tc>
        <w:tc>
          <w:tcPr>
            <w:tcW w:w="864" w:type="dxa"/>
          </w:tcPr>
          <w:p w14:paraId="48394AC3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14:paraId="58F5F1FB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6E510D89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36813B6E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82ACA" w14:paraId="41ECF8E8" w14:textId="77777777" w:rsidTr="00F8424B">
        <w:tc>
          <w:tcPr>
            <w:tcW w:w="1152" w:type="dxa"/>
          </w:tcPr>
          <w:p w14:paraId="04B7A958" w14:textId="77777777" w:rsidR="00582ACA" w:rsidRDefault="00582ACA" w:rsidP="009F52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SOC210</w:t>
            </w:r>
          </w:p>
        </w:tc>
        <w:tc>
          <w:tcPr>
            <w:tcW w:w="2880" w:type="dxa"/>
          </w:tcPr>
          <w:p w14:paraId="14E8435A" w14:textId="77777777" w:rsidR="00582ACA" w:rsidRDefault="00582ACA" w:rsidP="009F529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Sociology</w:t>
            </w:r>
          </w:p>
        </w:tc>
        <w:tc>
          <w:tcPr>
            <w:tcW w:w="864" w:type="dxa"/>
          </w:tcPr>
          <w:p w14:paraId="2D6C97E2" w14:textId="77777777" w:rsidR="00582ACA" w:rsidRDefault="00582ACA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14:paraId="3A0B77D1" w14:textId="77777777" w:rsidR="00582ACA" w:rsidRDefault="00582ACA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65006809" w14:textId="77777777" w:rsidR="00582ACA" w:rsidRDefault="00582ACA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5BA41CAD" w14:textId="77777777" w:rsidR="00582ACA" w:rsidRDefault="00582ACA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45CE7" w14:paraId="3F597676" w14:textId="77777777" w:rsidTr="00F8424B">
        <w:tc>
          <w:tcPr>
            <w:tcW w:w="1152" w:type="dxa"/>
          </w:tcPr>
          <w:p w14:paraId="3B15B0E0" w14:textId="77777777" w:rsidR="00B45CE7" w:rsidRDefault="00B45C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A2F5DFC" w14:textId="77777777" w:rsidR="00B45CE7" w:rsidRDefault="00B45CE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163579DF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92" w:type="dxa"/>
          </w:tcPr>
          <w:p w14:paraId="1C911404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04B9932E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14:paraId="5E500840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45CE7" w14:paraId="3789C90A" w14:textId="77777777" w:rsidTr="00F8424B">
        <w:trPr>
          <w:trHeight w:val="215"/>
        </w:trPr>
        <w:tc>
          <w:tcPr>
            <w:tcW w:w="1152" w:type="dxa"/>
          </w:tcPr>
          <w:p w14:paraId="66226654" w14:textId="77777777" w:rsidR="00B45CE7" w:rsidRDefault="00B45C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BCA012" w14:textId="77777777" w:rsidR="00B45CE7" w:rsidRDefault="00B45CE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6F55C088" w14:textId="77777777" w:rsidR="00B45CE7" w:rsidRDefault="00B45CE7" w:rsidP="00582A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82AC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14:paraId="47C8141F" w14:textId="77777777" w:rsidR="00B45CE7" w:rsidRDefault="00B45CE7" w:rsidP="008D1DA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61B8C6B2" w14:textId="77777777" w:rsidR="00B45CE7" w:rsidRDefault="00B45C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08AB87EA" w14:textId="77777777" w:rsidR="00B45CE7" w:rsidRDefault="00B45CE7" w:rsidP="00582A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582AC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</w:tbl>
    <w:p w14:paraId="3BF264D7" w14:textId="77777777" w:rsidR="00B45CE7" w:rsidRDefault="00B45CE7">
      <w:pPr>
        <w:tabs>
          <w:tab w:val="left" w:pos="749"/>
          <w:tab w:val="left" w:pos="1109"/>
          <w:tab w:val="left" w:pos="1829"/>
          <w:tab w:val="left" w:pos="2387"/>
          <w:tab w:val="left" w:pos="2567"/>
          <w:tab w:val="left" w:pos="3107"/>
          <w:tab w:val="left" w:pos="3647"/>
          <w:tab w:val="left" w:pos="3989"/>
          <w:tab w:val="left" w:pos="4709"/>
          <w:tab w:val="left" w:pos="5429"/>
          <w:tab w:val="left" w:pos="5699"/>
          <w:tab w:val="left" w:pos="6149"/>
          <w:tab w:val="left" w:pos="6689"/>
          <w:tab w:val="left" w:pos="6869"/>
          <w:tab w:val="left" w:pos="7337"/>
          <w:tab w:val="left" w:pos="7589"/>
          <w:tab w:val="left" w:pos="7949"/>
          <w:tab w:val="left" w:pos="8237"/>
          <w:tab w:val="left" w:pos="8849"/>
          <w:tab w:val="left" w:pos="920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5D136EA2" w14:textId="77777777" w:rsidR="00B45CE7" w:rsidRDefault="00B45CE7">
      <w:pPr>
        <w:tabs>
          <w:tab w:val="left" w:pos="749"/>
          <w:tab w:val="left" w:pos="1109"/>
          <w:tab w:val="left" w:pos="1829"/>
          <w:tab w:val="left" w:pos="2387"/>
          <w:tab w:val="left" w:pos="2567"/>
          <w:tab w:val="left" w:pos="3107"/>
          <w:tab w:val="left" w:pos="3647"/>
          <w:tab w:val="left" w:pos="3989"/>
          <w:tab w:val="left" w:pos="4709"/>
          <w:tab w:val="left" w:pos="5429"/>
          <w:tab w:val="left" w:pos="5699"/>
          <w:tab w:val="left" w:pos="6149"/>
          <w:tab w:val="left" w:pos="6689"/>
          <w:tab w:val="left" w:pos="6869"/>
          <w:tab w:val="left" w:pos="7337"/>
          <w:tab w:val="left" w:pos="7589"/>
          <w:tab w:val="left" w:pos="7949"/>
          <w:tab w:val="left" w:pos="8237"/>
          <w:tab w:val="left" w:pos="8849"/>
          <w:tab w:val="left" w:pos="920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864"/>
        <w:gridCol w:w="792"/>
        <w:gridCol w:w="1080"/>
        <w:gridCol w:w="720"/>
      </w:tblGrid>
      <w:tr w:rsidR="00B45CE7" w14:paraId="37179357" w14:textId="77777777" w:rsidTr="00F8424B">
        <w:tc>
          <w:tcPr>
            <w:tcW w:w="1152" w:type="dxa"/>
          </w:tcPr>
          <w:p w14:paraId="4D883795" w14:textId="77777777" w:rsidR="00B45CE7" w:rsidRDefault="00B45C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DC93D32" w14:textId="77777777" w:rsidR="00B45CE7" w:rsidRDefault="00B45CE7">
            <w:pPr>
              <w:pStyle w:val="Heading6"/>
              <w:jc w:val="left"/>
            </w:pPr>
            <w:r>
              <w:t>Title</w:t>
            </w:r>
          </w:p>
        </w:tc>
        <w:tc>
          <w:tcPr>
            <w:tcW w:w="864" w:type="dxa"/>
          </w:tcPr>
          <w:p w14:paraId="2C3DA0D9" w14:textId="77777777" w:rsidR="00B45CE7" w:rsidRDefault="00B45CE7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792" w:type="dxa"/>
          </w:tcPr>
          <w:p w14:paraId="53507E12" w14:textId="77777777" w:rsidR="00B45CE7" w:rsidRDefault="00B45CE7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080" w:type="dxa"/>
          </w:tcPr>
          <w:p w14:paraId="52015F31" w14:textId="77777777" w:rsidR="00B45CE7" w:rsidRDefault="00F8424B" w:rsidP="00F8424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Work Exp.</w:t>
            </w:r>
          </w:p>
        </w:tc>
        <w:tc>
          <w:tcPr>
            <w:tcW w:w="720" w:type="dxa"/>
          </w:tcPr>
          <w:p w14:paraId="19ADAECC" w14:textId="77777777" w:rsidR="00B45CE7" w:rsidRDefault="00B45CE7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B45CE7" w14:paraId="6169BB55" w14:textId="77777777" w:rsidTr="00F8424B">
        <w:tc>
          <w:tcPr>
            <w:tcW w:w="1152" w:type="dxa"/>
          </w:tcPr>
          <w:p w14:paraId="1E7C322C" w14:textId="77777777" w:rsidR="00B45CE7" w:rsidRDefault="00B45C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ACC111</w:t>
            </w:r>
          </w:p>
        </w:tc>
        <w:tc>
          <w:tcPr>
            <w:tcW w:w="2880" w:type="dxa"/>
          </w:tcPr>
          <w:p w14:paraId="1D9D72FD" w14:textId="77777777" w:rsidR="00B45CE7" w:rsidRDefault="00B45C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Financial Accounting</w:t>
            </w:r>
          </w:p>
        </w:tc>
        <w:tc>
          <w:tcPr>
            <w:tcW w:w="864" w:type="dxa"/>
          </w:tcPr>
          <w:p w14:paraId="3C5125CF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14:paraId="10243E22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59706036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4727EADB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82ACA" w14:paraId="0681847A" w14:textId="77777777" w:rsidTr="00F8424B">
        <w:tc>
          <w:tcPr>
            <w:tcW w:w="1152" w:type="dxa"/>
          </w:tcPr>
          <w:p w14:paraId="30449BAC" w14:textId="77777777" w:rsidR="00582ACA" w:rsidRDefault="00582ACA" w:rsidP="009F52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5314EF9F" w14:textId="77777777" w:rsidR="00582ACA" w:rsidRDefault="00582ACA" w:rsidP="009F52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14:paraId="6539944E" w14:textId="77777777" w:rsidR="00582ACA" w:rsidRDefault="00582ACA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6CFB639A" w14:textId="77777777" w:rsidR="00582ACA" w:rsidRDefault="00582ACA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3290109" w14:textId="77777777" w:rsidR="00582ACA" w:rsidRDefault="00582ACA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571973EF" w14:textId="77777777" w:rsidR="00582ACA" w:rsidRDefault="00582ACA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2ACA" w14:paraId="15E2F179" w14:textId="77777777" w:rsidTr="00F8424B">
        <w:tc>
          <w:tcPr>
            <w:tcW w:w="1152" w:type="dxa"/>
          </w:tcPr>
          <w:p w14:paraId="31C3EEF9" w14:textId="77777777" w:rsidR="00582ACA" w:rsidRDefault="00582ACA" w:rsidP="009F52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ACC120</w:t>
            </w:r>
          </w:p>
        </w:tc>
        <w:tc>
          <w:tcPr>
            <w:tcW w:w="2880" w:type="dxa"/>
          </w:tcPr>
          <w:p w14:paraId="44B39834" w14:textId="77777777" w:rsidR="00582ACA" w:rsidRDefault="00582ACA" w:rsidP="009F52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Financial Accounting</w:t>
            </w:r>
          </w:p>
        </w:tc>
        <w:tc>
          <w:tcPr>
            <w:tcW w:w="864" w:type="dxa"/>
          </w:tcPr>
          <w:p w14:paraId="38E2E340" w14:textId="77777777" w:rsidR="00582ACA" w:rsidRDefault="00582ACA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14:paraId="7334D85A" w14:textId="77777777" w:rsidR="00582ACA" w:rsidRDefault="00582ACA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4D5CE72F" w14:textId="77777777" w:rsidR="00582ACA" w:rsidRDefault="00582ACA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001DE4E6" w14:textId="77777777" w:rsidR="00582ACA" w:rsidRDefault="00582ACA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114C6" w14:paraId="7B17ACBE" w14:textId="77777777" w:rsidTr="00F8424B">
        <w:tc>
          <w:tcPr>
            <w:tcW w:w="1152" w:type="dxa"/>
          </w:tcPr>
          <w:p w14:paraId="40CE8C73" w14:textId="7CA557B9" w:rsidR="00D114C6" w:rsidRDefault="00D114C6" w:rsidP="00D114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BUS115</w:t>
            </w:r>
          </w:p>
        </w:tc>
        <w:tc>
          <w:tcPr>
            <w:tcW w:w="2880" w:type="dxa"/>
          </w:tcPr>
          <w:p w14:paraId="4EEEE46E" w14:textId="6E2341D3" w:rsidR="00D114C6" w:rsidRDefault="00D114C6" w:rsidP="00D114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Business Law I</w:t>
            </w:r>
          </w:p>
        </w:tc>
        <w:tc>
          <w:tcPr>
            <w:tcW w:w="864" w:type="dxa"/>
          </w:tcPr>
          <w:p w14:paraId="3DBE22D5" w14:textId="59A131F6" w:rsidR="00D114C6" w:rsidRDefault="00D114C6" w:rsidP="00D114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14:paraId="424B1B2C" w14:textId="1806A361" w:rsidR="00D114C6" w:rsidRDefault="00D114C6" w:rsidP="00D114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565E4000" w14:textId="51B68120" w:rsidR="00D114C6" w:rsidRDefault="00D114C6" w:rsidP="00D114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78CA11BE" w14:textId="61848E00" w:rsidR="00D114C6" w:rsidRDefault="00D114C6" w:rsidP="00D114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45CE7" w14:paraId="286E2136" w14:textId="77777777" w:rsidTr="00F8424B">
        <w:tc>
          <w:tcPr>
            <w:tcW w:w="1152" w:type="dxa"/>
          </w:tcPr>
          <w:p w14:paraId="3E565EFD" w14:textId="77777777" w:rsidR="00B45CE7" w:rsidRDefault="00B45C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BUS230</w:t>
            </w:r>
          </w:p>
        </w:tc>
        <w:tc>
          <w:tcPr>
            <w:tcW w:w="2880" w:type="dxa"/>
          </w:tcPr>
          <w:p w14:paraId="1286E251" w14:textId="77777777" w:rsidR="00B45CE7" w:rsidRDefault="00B45C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Small Business Management</w:t>
            </w:r>
          </w:p>
        </w:tc>
        <w:tc>
          <w:tcPr>
            <w:tcW w:w="864" w:type="dxa"/>
          </w:tcPr>
          <w:p w14:paraId="5BA4F146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14:paraId="61C8FEF1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76E94EB2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F7CF920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31919" w14:paraId="0FD4D1E3" w14:textId="77777777" w:rsidTr="00F8424B">
        <w:tc>
          <w:tcPr>
            <w:tcW w:w="1152" w:type="dxa"/>
          </w:tcPr>
          <w:p w14:paraId="727CB1B9" w14:textId="77777777" w:rsidR="00C31919" w:rsidRDefault="00C31919" w:rsidP="009F52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PSY141</w:t>
            </w:r>
          </w:p>
        </w:tc>
        <w:tc>
          <w:tcPr>
            <w:tcW w:w="2880" w:type="dxa"/>
          </w:tcPr>
          <w:p w14:paraId="34BB02F7" w14:textId="77777777" w:rsidR="00C31919" w:rsidRDefault="00C31919" w:rsidP="009F52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Psych of Death and Dying</w:t>
            </w:r>
          </w:p>
        </w:tc>
        <w:tc>
          <w:tcPr>
            <w:tcW w:w="864" w:type="dxa"/>
          </w:tcPr>
          <w:p w14:paraId="056D81D8" w14:textId="77777777" w:rsidR="00C31919" w:rsidRDefault="00C31919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14:paraId="551AF337" w14:textId="77777777" w:rsidR="00C31919" w:rsidRDefault="00C31919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05F16438" w14:textId="77777777" w:rsidR="00C31919" w:rsidRDefault="00C31919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189E66A7" w14:textId="77777777" w:rsidR="00C31919" w:rsidRDefault="00C31919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45CE7" w14:paraId="743EAAD0" w14:textId="77777777" w:rsidTr="00F8424B">
        <w:tc>
          <w:tcPr>
            <w:tcW w:w="1152" w:type="dxa"/>
          </w:tcPr>
          <w:p w14:paraId="7284B44C" w14:textId="77777777" w:rsidR="00B45CE7" w:rsidRDefault="00B45C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805C8B5" w14:textId="77777777" w:rsidR="00B45CE7" w:rsidRDefault="00B45CE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40F1C6C2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92" w:type="dxa"/>
          </w:tcPr>
          <w:p w14:paraId="1662D5BF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68AECEFC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14:paraId="15478825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45CE7" w14:paraId="21120980" w14:textId="77777777" w:rsidTr="00F8424B">
        <w:trPr>
          <w:trHeight w:val="215"/>
        </w:trPr>
        <w:tc>
          <w:tcPr>
            <w:tcW w:w="1152" w:type="dxa"/>
          </w:tcPr>
          <w:p w14:paraId="232BD052" w14:textId="77777777" w:rsidR="00B45CE7" w:rsidRDefault="00B45C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2E39CD9" w14:textId="77777777" w:rsidR="00B45CE7" w:rsidRDefault="00B45CE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51052079" w14:textId="77777777" w:rsidR="00B45CE7" w:rsidRDefault="00B45CE7" w:rsidP="00C3191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3A3757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14:paraId="4CBBB486" w14:textId="77777777" w:rsidR="00B45CE7" w:rsidRDefault="00E858E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5809481A" w14:textId="77777777" w:rsidR="00B45CE7" w:rsidRDefault="00B45C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771FFBF6" w14:textId="77777777" w:rsidR="00B45CE7" w:rsidRDefault="0068381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14:paraId="4C03342A" w14:textId="77777777" w:rsidR="00B45CE7" w:rsidRDefault="00B45CE7">
      <w:pPr>
        <w:tabs>
          <w:tab w:val="left" w:pos="749"/>
          <w:tab w:val="left" w:pos="1109"/>
          <w:tab w:val="left" w:pos="1829"/>
          <w:tab w:val="left" w:pos="2387"/>
          <w:tab w:val="left" w:pos="2567"/>
          <w:tab w:val="left" w:pos="3107"/>
          <w:tab w:val="left" w:pos="3647"/>
          <w:tab w:val="left" w:pos="3989"/>
          <w:tab w:val="left" w:pos="4709"/>
          <w:tab w:val="left" w:pos="5429"/>
          <w:tab w:val="left" w:pos="5699"/>
          <w:tab w:val="left" w:pos="6149"/>
          <w:tab w:val="left" w:pos="6689"/>
          <w:tab w:val="left" w:pos="6869"/>
          <w:tab w:val="left" w:pos="7337"/>
          <w:tab w:val="left" w:pos="7589"/>
          <w:tab w:val="left" w:pos="7949"/>
          <w:tab w:val="left" w:pos="8237"/>
          <w:tab w:val="left" w:pos="8849"/>
          <w:tab w:val="left" w:pos="9029"/>
          <w:tab w:val="left" w:pos="920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1F4FFBB" w14:textId="77777777" w:rsidR="00B45CE7" w:rsidRDefault="00B45CE7">
      <w:pPr>
        <w:tabs>
          <w:tab w:val="left" w:pos="749"/>
          <w:tab w:val="left" w:pos="1109"/>
          <w:tab w:val="left" w:pos="1829"/>
          <w:tab w:val="left" w:pos="2387"/>
          <w:tab w:val="left" w:pos="2567"/>
          <w:tab w:val="left" w:pos="3107"/>
          <w:tab w:val="left" w:pos="3647"/>
          <w:tab w:val="left" w:pos="3989"/>
          <w:tab w:val="left" w:pos="4709"/>
          <w:tab w:val="left" w:pos="5429"/>
          <w:tab w:val="left" w:pos="5699"/>
          <w:tab w:val="left" w:pos="6149"/>
          <w:tab w:val="left" w:pos="6689"/>
          <w:tab w:val="left" w:pos="6869"/>
          <w:tab w:val="left" w:pos="7337"/>
          <w:tab w:val="left" w:pos="7589"/>
          <w:tab w:val="left" w:pos="7949"/>
          <w:tab w:val="left" w:pos="8237"/>
          <w:tab w:val="left" w:pos="8849"/>
          <w:tab w:val="left" w:pos="920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864"/>
        <w:gridCol w:w="792"/>
        <w:gridCol w:w="1080"/>
        <w:gridCol w:w="720"/>
      </w:tblGrid>
      <w:tr w:rsidR="00B45CE7" w14:paraId="77B13411" w14:textId="77777777" w:rsidTr="00F8424B">
        <w:tc>
          <w:tcPr>
            <w:tcW w:w="1152" w:type="dxa"/>
          </w:tcPr>
          <w:p w14:paraId="1F0385EC" w14:textId="77777777" w:rsidR="00B45CE7" w:rsidRDefault="00B45C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535722B" w14:textId="77777777" w:rsidR="00B45CE7" w:rsidRDefault="00B45CE7">
            <w:pPr>
              <w:pStyle w:val="Heading6"/>
              <w:jc w:val="left"/>
            </w:pPr>
            <w:r>
              <w:t>Title</w:t>
            </w:r>
          </w:p>
        </w:tc>
        <w:tc>
          <w:tcPr>
            <w:tcW w:w="864" w:type="dxa"/>
          </w:tcPr>
          <w:p w14:paraId="4E69C7BE" w14:textId="77777777" w:rsidR="00B45CE7" w:rsidRDefault="00B45CE7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792" w:type="dxa"/>
          </w:tcPr>
          <w:p w14:paraId="4B20A1FC" w14:textId="77777777" w:rsidR="00B45CE7" w:rsidRDefault="00B45CE7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080" w:type="dxa"/>
          </w:tcPr>
          <w:p w14:paraId="3DF311D8" w14:textId="77777777" w:rsidR="00B45CE7" w:rsidRDefault="00F8424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Work Exp.</w:t>
            </w:r>
          </w:p>
        </w:tc>
        <w:tc>
          <w:tcPr>
            <w:tcW w:w="720" w:type="dxa"/>
          </w:tcPr>
          <w:p w14:paraId="31006862" w14:textId="77777777" w:rsidR="00B45CE7" w:rsidRDefault="00B45CE7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582ACA" w14:paraId="55E976A1" w14:textId="77777777" w:rsidTr="00F8424B">
        <w:tc>
          <w:tcPr>
            <w:tcW w:w="1152" w:type="dxa"/>
          </w:tcPr>
          <w:p w14:paraId="6427606B" w14:textId="77777777" w:rsidR="00582ACA" w:rsidRDefault="00582ACA" w:rsidP="009F529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FSE112</w:t>
            </w:r>
          </w:p>
        </w:tc>
        <w:tc>
          <w:tcPr>
            <w:tcW w:w="2880" w:type="dxa"/>
          </w:tcPr>
          <w:p w14:paraId="55AAC69B" w14:textId="77777777" w:rsidR="00582ACA" w:rsidRDefault="00582ACA" w:rsidP="009F5291">
            <w:pPr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Princ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of Funeral Service</w:t>
            </w:r>
          </w:p>
        </w:tc>
        <w:tc>
          <w:tcPr>
            <w:tcW w:w="864" w:type="dxa"/>
          </w:tcPr>
          <w:p w14:paraId="13920B11" w14:textId="77777777" w:rsidR="00582ACA" w:rsidRDefault="00582ACA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14:paraId="64BF4E16" w14:textId="77777777" w:rsidR="00582ACA" w:rsidRDefault="00582ACA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1A2383B4" w14:textId="77777777" w:rsidR="00582ACA" w:rsidRDefault="00582ACA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5F803E78" w14:textId="77777777" w:rsidR="00582ACA" w:rsidRDefault="00582ACA" w:rsidP="009F52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45CE7" w14:paraId="57062199" w14:textId="77777777" w:rsidTr="00F8424B">
        <w:tc>
          <w:tcPr>
            <w:tcW w:w="1152" w:type="dxa"/>
          </w:tcPr>
          <w:p w14:paraId="7878F40C" w14:textId="77777777" w:rsidR="00B45CE7" w:rsidRDefault="00B45C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FSE116</w:t>
            </w:r>
          </w:p>
        </w:tc>
        <w:tc>
          <w:tcPr>
            <w:tcW w:w="2880" w:type="dxa"/>
          </w:tcPr>
          <w:p w14:paraId="53377056" w14:textId="77777777" w:rsidR="00B45CE7" w:rsidRDefault="00B45C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Funeral Law and Ethics</w:t>
            </w:r>
          </w:p>
        </w:tc>
        <w:tc>
          <w:tcPr>
            <w:tcW w:w="864" w:type="dxa"/>
          </w:tcPr>
          <w:p w14:paraId="10DD7660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14:paraId="1B130044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42FDFDCE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24FE9E28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45CE7" w14:paraId="39AF39CE" w14:textId="77777777" w:rsidTr="00F8424B">
        <w:tc>
          <w:tcPr>
            <w:tcW w:w="1152" w:type="dxa"/>
          </w:tcPr>
          <w:p w14:paraId="2143C5D9" w14:textId="77777777" w:rsidR="00B45CE7" w:rsidRDefault="00B45C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FSE214</w:t>
            </w:r>
          </w:p>
        </w:tc>
        <w:tc>
          <w:tcPr>
            <w:tcW w:w="2880" w:type="dxa"/>
          </w:tcPr>
          <w:p w14:paraId="4009D273" w14:textId="77777777" w:rsidR="00B45CE7" w:rsidRDefault="00B45C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Pathology</w:t>
            </w:r>
          </w:p>
        </w:tc>
        <w:tc>
          <w:tcPr>
            <w:tcW w:w="864" w:type="dxa"/>
          </w:tcPr>
          <w:p w14:paraId="53DB5D98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14:paraId="21A26590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6E1F1AE1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3A571436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45CE7" w14:paraId="1FDBD88C" w14:textId="77777777" w:rsidTr="00F8424B">
        <w:tc>
          <w:tcPr>
            <w:tcW w:w="1152" w:type="dxa"/>
          </w:tcPr>
          <w:p w14:paraId="124953AE" w14:textId="77777777" w:rsidR="00B45CE7" w:rsidRDefault="00B45C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FSE215</w:t>
            </w:r>
          </w:p>
        </w:tc>
        <w:tc>
          <w:tcPr>
            <w:tcW w:w="2880" w:type="dxa"/>
          </w:tcPr>
          <w:p w14:paraId="221BE466" w14:textId="77777777" w:rsidR="00B45CE7" w:rsidRDefault="00B45C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Funeral Home Operations</w:t>
            </w:r>
          </w:p>
        </w:tc>
        <w:tc>
          <w:tcPr>
            <w:tcW w:w="864" w:type="dxa"/>
          </w:tcPr>
          <w:p w14:paraId="2315DAA6" w14:textId="77777777" w:rsidR="00B45CE7" w:rsidRDefault="00BE2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2" w:type="dxa"/>
          </w:tcPr>
          <w:p w14:paraId="1871D19F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618386E5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0DDAD9A2" w14:textId="77777777" w:rsidR="00B45CE7" w:rsidRDefault="00BE20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45CE7" w14:paraId="7DC7810A" w14:textId="77777777" w:rsidTr="00F8424B">
        <w:tc>
          <w:tcPr>
            <w:tcW w:w="1152" w:type="dxa"/>
          </w:tcPr>
          <w:p w14:paraId="500F2B48" w14:textId="77777777" w:rsidR="00B45CE7" w:rsidRDefault="00B45C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0FC3A60" w14:textId="77777777" w:rsidR="00B45CE7" w:rsidRDefault="00B45CE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14:paraId="1758712F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92" w:type="dxa"/>
          </w:tcPr>
          <w:p w14:paraId="36FAD8BD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80" w:type="dxa"/>
          </w:tcPr>
          <w:p w14:paraId="50599B22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720" w:type="dxa"/>
          </w:tcPr>
          <w:p w14:paraId="18A14457" w14:textId="77777777" w:rsidR="00B45CE7" w:rsidRDefault="00B45C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45CE7" w14:paraId="5B2312A8" w14:textId="77777777" w:rsidTr="00F8424B">
        <w:trPr>
          <w:trHeight w:val="215"/>
        </w:trPr>
        <w:tc>
          <w:tcPr>
            <w:tcW w:w="1152" w:type="dxa"/>
          </w:tcPr>
          <w:p w14:paraId="69AE48C1" w14:textId="77777777" w:rsidR="00B45CE7" w:rsidRDefault="00B45CE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E29F226" w14:textId="77777777" w:rsidR="00B45CE7" w:rsidRDefault="00B45CE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14:paraId="0A3B7413" w14:textId="77777777" w:rsidR="00B45CE7" w:rsidRDefault="00B45CE7" w:rsidP="00BE20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E20D9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2" w:type="dxa"/>
          </w:tcPr>
          <w:p w14:paraId="25E0AF55" w14:textId="77777777" w:rsidR="00B45CE7" w:rsidRDefault="00B45C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37B30CB9" w14:textId="77777777" w:rsidR="00B45CE7" w:rsidRDefault="00B45C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6AFBDB90" w14:textId="77777777" w:rsidR="00B45CE7" w:rsidRDefault="00B45CE7" w:rsidP="00BE20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BE20D9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</w:tbl>
    <w:p w14:paraId="6B8F8DDF" w14:textId="77777777" w:rsidR="00B45CE7" w:rsidRDefault="00B45CE7">
      <w:pPr>
        <w:tabs>
          <w:tab w:val="left" w:pos="749"/>
          <w:tab w:val="left" w:pos="1109"/>
          <w:tab w:val="left" w:pos="1829"/>
          <w:tab w:val="left" w:pos="2387"/>
          <w:tab w:val="left" w:pos="2567"/>
          <w:tab w:val="left" w:pos="3107"/>
          <w:tab w:val="left" w:pos="3647"/>
          <w:tab w:val="left" w:pos="3989"/>
          <w:tab w:val="left" w:pos="4709"/>
          <w:tab w:val="left" w:pos="5429"/>
          <w:tab w:val="left" w:pos="5699"/>
          <w:tab w:val="left" w:pos="6149"/>
          <w:tab w:val="left" w:pos="6689"/>
          <w:tab w:val="left" w:pos="6869"/>
          <w:tab w:val="left" w:pos="7337"/>
          <w:tab w:val="left" w:pos="7589"/>
          <w:tab w:val="left" w:pos="7949"/>
          <w:tab w:val="left" w:pos="8237"/>
          <w:tab w:val="left" w:pos="8849"/>
          <w:tab w:val="left" w:pos="9029"/>
          <w:tab w:val="left" w:pos="920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D4291DA" w14:textId="77777777" w:rsidR="00B45CE7" w:rsidRDefault="001A4C55">
      <w:pPr>
        <w:tabs>
          <w:tab w:val="left" w:pos="749"/>
          <w:tab w:val="left" w:pos="1109"/>
          <w:tab w:val="left" w:pos="1829"/>
          <w:tab w:val="left" w:pos="2387"/>
          <w:tab w:val="left" w:pos="2567"/>
          <w:tab w:val="left" w:pos="3107"/>
          <w:tab w:val="left" w:pos="3647"/>
          <w:tab w:val="left" w:pos="3989"/>
          <w:tab w:val="left" w:pos="4709"/>
          <w:tab w:val="left" w:pos="5429"/>
          <w:tab w:val="left" w:pos="5699"/>
          <w:tab w:val="left" w:pos="6149"/>
          <w:tab w:val="left" w:pos="6689"/>
          <w:tab w:val="left" w:pos="6869"/>
          <w:tab w:val="left" w:pos="7337"/>
          <w:tab w:val="left" w:pos="7589"/>
          <w:tab w:val="left" w:pos="7949"/>
          <w:tab w:val="left" w:pos="8237"/>
          <w:tab w:val="left" w:pos="8849"/>
          <w:tab w:val="left" w:pos="9029"/>
          <w:tab w:val="left" w:pos="920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CREDITS HOURS.... 36</w:t>
      </w:r>
    </w:p>
    <w:p w14:paraId="7DE2637C" w14:textId="77777777" w:rsidR="00B45CE7" w:rsidRDefault="00B45CE7">
      <w:pPr>
        <w:tabs>
          <w:tab w:val="left" w:pos="749"/>
          <w:tab w:val="left" w:pos="1109"/>
          <w:tab w:val="left" w:pos="1829"/>
          <w:tab w:val="left" w:pos="2387"/>
          <w:tab w:val="left" w:pos="2567"/>
          <w:tab w:val="left" w:pos="3107"/>
          <w:tab w:val="left" w:pos="3647"/>
          <w:tab w:val="left" w:pos="3989"/>
          <w:tab w:val="left" w:pos="4709"/>
          <w:tab w:val="left" w:pos="5429"/>
          <w:tab w:val="left" w:pos="5699"/>
          <w:tab w:val="left" w:pos="6149"/>
          <w:tab w:val="left" w:pos="6689"/>
          <w:tab w:val="left" w:pos="6869"/>
          <w:tab w:val="left" w:pos="7337"/>
          <w:tab w:val="left" w:pos="7589"/>
          <w:tab w:val="left" w:pos="7949"/>
          <w:tab w:val="left" w:pos="8237"/>
          <w:tab w:val="left" w:pos="8849"/>
          <w:tab w:val="left" w:pos="9029"/>
          <w:tab w:val="left" w:pos="9209"/>
          <w:tab w:val="left" w:pos="1019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710F7FA9" w14:textId="77777777" w:rsidR="00B45CE7" w:rsidRDefault="00B00286">
      <w:pPr>
        <w:tabs>
          <w:tab w:val="left" w:pos="749"/>
          <w:tab w:val="left" w:pos="1109"/>
          <w:tab w:val="left" w:pos="1829"/>
          <w:tab w:val="left" w:pos="2387"/>
          <w:tab w:val="left" w:pos="2567"/>
          <w:tab w:val="left" w:pos="3107"/>
          <w:tab w:val="left" w:pos="3647"/>
          <w:tab w:val="left" w:pos="3989"/>
          <w:tab w:val="left" w:pos="4709"/>
          <w:tab w:val="left" w:pos="5429"/>
          <w:tab w:val="left" w:pos="5699"/>
          <w:tab w:val="left" w:pos="6149"/>
          <w:tab w:val="left" w:pos="6689"/>
          <w:tab w:val="left" w:pos="6869"/>
          <w:tab w:val="left" w:pos="7337"/>
          <w:tab w:val="left" w:pos="7589"/>
          <w:tab w:val="left" w:pos="7949"/>
          <w:tab w:val="left" w:pos="8237"/>
          <w:tab w:val="left" w:pos="8849"/>
          <w:tab w:val="left" w:pos="9029"/>
          <w:tab w:val="left" w:pos="9209"/>
          <w:tab w:val="left" w:pos="10199"/>
          <w:tab w:val="left" w:pos="10469"/>
          <w:tab w:val="left" w:pos="1118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641520">
        <w:rPr>
          <w:rFonts w:ascii="Times New Roman" w:hAnsi="Times New Roman"/>
          <w:b/>
          <w:bCs/>
          <w:sz w:val="18"/>
          <w:szCs w:val="18"/>
        </w:rPr>
        <w:t xml:space="preserve">Based Learning </w:t>
      </w:r>
      <w:r w:rsidR="00B45CE7">
        <w:rPr>
          <w:rFonts w:ascii="Times New Roman" w:hAnsi="Times New Roman"/>
          <w:b/>
          <w:bCs/>
          <w:sz w:val="18"/>
          <w:szCs w:val="18"/>
        </w:rPr>
        <w:t xml:space="preserve">Option:  </w:t>
      </w:r>
      <w:r w:rsidR="00B45CE7">
        <w:rPr>
          <w:rFonts w:ascii="Times New Roman" w:hAnsi="Times New Roman"/>
          <w:sz w:val="18"/>
          <w:szCs w:val="18"/>
        </w:rPr>
        <w:t>NA</w:t>
      </w:r>
    </w:p>
    <w:p w14:paraId="7AA15AB8" w14:textId="77777777" w:rsidR="00B45CE7" w:rsidRPr="00322344" w:rsidRDefault="00B45CE7">
      <w:pPr>
        <w:tabs>
          <w:tab w:val="left" w:pos="749"/>
          <w:tab w:val="left" w:pos="1109"/>
          <w:tab w:val="left" w:pos="1829"/>
          <w:tab w:val="left" w:pos="2387"/>
          <w:tab w:val="left" w:pos="2567"/>
          <w:tab w:val="left" w:pos="3107"/>
          <w:tab w:val="left" w:pos="3647"/>
          <w:tab w:val="left" w:pos="3989"/>
          <w:tab w:val="left" w:pos="4709"/>
          <w:tab w:val="left" w:pos="5429"/>
          <w:tab w:val="left" w:pos="5699"/>
          <w:tab w:val="left" w:pos="6149"/>
          <w:tab w:val="left" w:pos="6689"/>
          <w:tab w:val="left" w:pos="6869"/>
          <w:tab w:val="left" w:pos="7337"/>
          <w:tab w:val="left" w:pos="7589"/>
          <w:tab w:val="left" w:pos="7949"/>
          <w:tab w:val="left" w:pos="8237"/>
          <w:tab w:val="left" w:pos="8849"/>
          <w:tab w:val="left" w:pos="9029"/>
          <w:tab w:val="left" w:pos="9209"/>
          <w:tab w:val="left" w:pos="10199"/>
          <w:tab w:val="left" w:pos="10469"/>
          <w:tab w:val="left" w:pos="11189"/>
        </w:tabs>
        <w:ind w:left="2387" w:hanging="1278"/>
        <w:rPr>
          <w:rFonts w:ascii="Times New Roman" w:hAnsi="Times New Roman"/>
          <w:sz w:val="18"/>
        </w:rPr>
      </w:pPr>
    </w:p>
    <w:p w14:paraId="1B224D71" w14:textId="77777777" w:rsidR="00322344" w:rsidRPr="00322344" w:rsidRDefault="00322344" w:rsidP="00322344">
      <w:pPr>
        <w:jc w:val="both"/>
        <w:rPr>
          <w:rFonts w:ascii="Times New Roman" w:hAnsi="Times New Roman"/>
          <w:sz w:val="18"/>
          <w:szCs w:val="18"/>
        </w:rPr>
      </w:pPr>
      <w:r w:rsidRPr="00322344">
        <w:rPr>
          <w:rFonts w:ascii="Times New Roman" w:hAnsi="Times New Roman"/>
          <w:sz w:val="18"/>
          <w:szCs w:val="18"/>
        </w:rPr>
        <w:t>*The NC Board of Funeral Service may refuse to issue license to an individual with a conviction of a felony or a crime involving fraud or moral turpitude.</w:t>
      </w:r>
    </w:p>
    <w:p w14:paraId="0E01A0A0" w14:textId="77777777" w:rsidR="00322344" w:rsidRPr="00322344" w:rsidRDefault="00322344">
      <w:pPr>
        <w:pStyle w:val="BodyTextIndent"/>
        <w:ind w:left="0" w:right="659"/>
        <w:jc w:val="left"/>
        <w:rPr>
          <w:rFonts w:ascii="Times New Roman" w:hAnsi="Times New Roman" w:cs="Times New Roman"/>
        </w:rPr>
      </w:pPr>
    </w:p>
    <w:p w14:paraId="6F7BD2EB" w14:textId="77777777" w:rsidR="00DC6B11" w:rsidRDefault="00B45CE7" w:rsidP="00DC6B11">
      <w:pPr>
        <w:pStyle w:val="BodyTextIndent"/>
        <w:ind w:left="0" w:right="65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academic program is designed to meet specific state or professional needs.  It is not accredited by the American Board of Funeral Service Education</w:t>
      </w:r>
      <w:r w:rsidR="00DC6B11">
        <w:rPr>
          <w:rFonts w:ascii="Times New Roman" w:hAnsi="Times New Roman" w:cs="Times New Roman"/>
        </w:rPr>
        <w:t xml:space="preserve">. </w:t>
      </w:r>
      <w:r w:rsidR="00DC6B11" w:rsidRPr="00DC6B11">
        <w:rPr>
          <w:rFonts w:ascii="Times New Roman" w:hAnsi="Times New Roman" w:cs="Times New Roman"/>
        </w:rPr>
        <w:t>Students graduating from this program are not eligible to take the National Board Examination or any state board examination for which graduation an ABFSE accredited program is required.</w:t>
      </w:r>
      <w:r w:rsidR="00DC6B11">
        <w:rPr>
          <w:rFonts w:ascii="Times New Roman" w:hAnsi="Times New Roman" w:cs="Times New Roman"/>
        </w:rPr>
        <w:t xml:space="preserve"> </w:t>
      </w:r>
    </w:p>
    <w:p w14:paraId="7C57756F" w14:textId="77777777" w:rsidR="00DC6B11" w:rsidRDefault="00B45CE7" w:rsidP="00C0743E">
      <w:pPr>
        <w:pStyle w:val="BodyTextIndent"/>
        <w:ind w:left="0" w:right="65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2410B1A" w14:textId="77777777" w:rsidR="00B45CE7" w:rsidRDefault="00DC6B11" w:rsidP="00C0743E">
      <w:pPr>
        <w:pStyle w:val="BodyTextIndent"/>
        <w:ind w:left="0" w:right="65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above </w:t>
      </w:r>
      <w:r w:rsidR="00B45CE7">
        <w:rPr>
          <w:rFonts w:ascii="Times New Roman" w:hAnsi="Times New Roman" w:cs="Times New Roman"/>
        </w:rPr>
        <w:t xml:space="preserve">owing to the fact that it does not include instruction in the following areas: Anatomy, Chemistry, Embalming, Microbiology, and Restorative Arts.  Students graduating from this program are eligible to take </w:t>
      </w:r>
      <w:r>
        <w:rPr>
          <w:rFonts w:ascii="Times New Roman" w:hAnsi="Times New Roman" w:cs="Times New Roman"/>
        </w:rPr>
        <w:t>N.C. State Board Exam of Funeral Service Arts.</w:t>
      </w:r>
      <w:r w:rsidR="00C0743E">
        <w:rPr>
          <w:rFonts w:ascii="Times New Roman" w:hAnsi="Times New Roman" w:cs="Times New Roman"/>
        </w:rPr>
        <w:t xml:space="preserve"> </w:t>
      </w:r>
    </w:p>
    <w:p w14:paraId="5453ADF3" w14:textId="77777777" w:rsidR="00230988" w:rsidRPr="00230988" w:rsidRDefault="00D14DE3" w:rsidP="00D14DE3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rPr>
          <w:rFonts w:ascii="Times New Roman" w:hAnsi="Times New Roman"/>
          <w:sz w:val="18"/>
          <w:szCs w:val="16"/>
        </w:rPr>
      </w:pPr>
      <w:r w:rsidRPr="00230988">
        <w:rPr>
          <w:rFonts w:ascii="Times New Roman" w:hAnsi="Times New Roman"/>
          <w:sz w:val="18"/>
          <w:szCs w:val="16"/>
        </w:rPr>
        <w:t xml:space="preserve"> </w:t>
      </w:r>
    </w:p>
    <w:p w14:paraId="29452463" w14:textId="77777777" w:rsidR="00B45CE7" w:rsidRPr="001B441C" w:rsidRDefault="00B45CE7" w:rsidP="00230988">
      <w:pPr>
        <w:tabs>
          <w:tab w:val="left" w:pos="720"/>
          <w:tab w:val="left" w:pos="1080"/>
          <w:tab w:val="left" w:pos="1800"/>
          <w:tab w:val="left" w:pos="2358"/>
          <w:tab w:val="left" w:pos="2538"/>
          <w:tab w:val="left" w:pos="3078"/>
          <w:tab w:val="left" w:pos="3618"/>
          <w:tab w:val="left" w:pos="3960"/>
          <w:tab w:val="left" w:pos="4680"/>
          <w:tab w:val="left" w:pos="5400"/>
          <w:tab w:val="left" w:pos="5670"/>
          <w:tab w:val="left" w:pos="6120"/>
          <w:tab w:val="left" w:pos="6660"/>
          <w:tab w:val="left" w:pos="6840"/>
          <w:tab w:val="left" w:pos="7308"/>
          <w:tab w:val="left" w:pos="7560"/>
          <w:tab w:val="left" w:pos="7920"/>
          <w:tab w:val="left" w:pos="8208"/>
          <w:tab w:val="left" w:pos="8820"/>
          <w:tab w:val="left" w:pos="9000"/>
          <w:tab w:val="left" w:pos="9180"/>
          <w:tab w:val="left" w:pos="10170"/>
          <w:tab w:val="left" w:pos="10440"/>
          <w:tab w:val="left" w:pos="11160"/>
        </w:tabs>
        <w:jc w:val="center"/>
        <w:rPr>
          <w:rFonts w:ascii="Times New Roman" w:hAnsi="Times New Roman"/>
          <w:sz w:val="18"/>
          <w:szCs w:val="16"/>
        </w:rPr>
      </w:pPr>
    </w:p>
    <w:sectPr w:rsidR="00B45CE7" w:rsidRPr="001B441C">
      <w:endnotePr>
        <w:numFmt w:val="decimal"/>
      </w:endnotePr>
      <w:pgSz w:w="12240" w:h="15840"/>
      <w:pgMar w:top="432" w:right="1152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D19D7"/>
    <w:multiLevelType w:val="hybridMultilevel"/>
    <w:tmpl w:val="B0AAF194"/>
    <w:lvl w:ilvl="0" w:tplc="030AFAE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6B76603C"/>
    <w:multiLevelType w:val="hybridMultilevel"/>
    <w:tmpl w:val="F526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413FA"/>
    <w:multiLevelType w:val="hybridMultilevel"/>
    <w:tmpl w:val="0FC08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44"/>
    <w:rsid w:val="000A3CC3"/>
    <w:rsid w:val="001A1791"/>
    <w:rsid w:val="001A4C55"/>
    <w:rsid w:val="001B441C"/>
    <w:rsid w:val="001D13F7"/>
    <w:rsid w:val="001D5257"/>
    <w:rsid w:val="00230988"/>
    <w:rsid w:val="00284521"/>
    <w:rsid w:val="002934EF"/>
    <w:rsid w:val="00322344"/>
    <w:rsid w:val="0035187F"/>
    <w:rsid w:val="0035476D"/>
    <w:rsid w:val="003A240A"/>
    <w:rsid w:val="003A3757"/>
    <w:rsid w:val="003D5B9D"/>
    <w:rsid w:val="003F0D5A"/>
    <w:rsid w:val="004111A3"/>
    <w:rsid w:val="00417864"/>
    <w:rsid w:val="00463EBF"/>
    <w:rsid w:val="00487CC0"/>
    <w:rsid w:val="004912E0"/>
    <w:rsid w:val="0054613A"/>
    <w:rsid w:val="00582ACA"/>
    <w:rsid w:val="0059791D"/>
    <w:rsid w:val="005A45E1"/>
    <w:rsid w:val="00641520"/>
    <w:rsid w:val="0068381E"/>
    <w:rsid w:val="006F4FC5"/>
    <w:rsid w:val="00713FA2"/>
    <w:rsid w:val="00714297"/>
    <w:rsid w:val="00845B14"/>
    <w:rsid w:val="00872097"/>
    <w:rsid w:val="008D1DAC"/>
    <w:rsid w:val="008D49FE"/>
    <w:rsid w:val="008E2449"/>
    <w:rsid w:val="00905BA6"/>
    <w:rsid w:val="009316FC"/>
    <w:rsid w:val="00932008"/>
    <w:rsid w:val="00996E4C"/>
    <w:rsid w:val="009F5291"/>
    <w:rsid w:val="00A04C57"/>
    <w:rsid w:val="00B00286"/>
    <w:rsid w:val="00B45CE7"/>
    <w:rsid w:val="00B547B0"/>
    <w:rsid w:val="00BA1DC0"/>
    <w:rsid w:val="00BE20D9"/>
    <w:rsid w:val="00C0743E"/>
    <w:rsid w:val="00C31919"/>
    <w:rsid w:val="00C35049"/>
    <w:rsid w:val="00CD111E"/>
    <w:rsid w:val="00CD5F88"/>
    <w:rsid w:val="00CF15F1"/>
    <w:rsid w:val="00D114C6"/>
    <w:rsid w:val="00D14DE3"/>
    <w:rsid w:val="00DC6B11"/>
    <w:rsid w:val="00DE6D3A"/>
    <w:rsid w:val="00E54EED"/>
    <w:rsid w:val="00E62920"/>
    <w:rsid w:val="00E858E8"/>
    <w:rsid w:val="00F03656"/>
    <w:rsid w:val="00F5552B"/>
    <w:rsid w:val="00F76B6F"/>
    <w:rsid w:val="00F8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F8AE3"/>
  <w15:docId w15:val="{952BF058-0E59-44BC-B042-1C400FF0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387"/>
        <w:tab w:val="left" w:pos="2567"/>
        <w:tab w:val="left" w:pos="3107"/>
        <w:tab w:val="left" w:pos="3647"/>
        <w:tab w:val="left" w:pos="3989"/>
        <w:tab w:val="left" w:pos="4709"/>
        <w:tab w:val="left" w:pos="5429"/>
        <w:tab w:val="left" w:pos="5699"/>
        <w:tab w:val="left" w:pos="6149"/>
        <w:tab w:val="left" w:pos="6689"/>
        <w:tab w:val="left" w:pos="6869"/>
        <w:tab w:val="left" w:pos="7337"/>
        <w:tab w:val="left" w:pos="7589"/>
        <w:tab w:val="left" w:pos="7949"/>
        <w:tab w:val="left" w:pos="8237"/>
        <w:tab w:val="left" w:pos="8849"/>
        <w:tab w:val="left" w:pos="9029"/>
        <w:tab w:val="left" w:pos="9209"/>
        <w:tab w:val="left" w:pos="10199"/>
        <w:tab w:val="left" w:pos="10469"/>
        <w:tab w:val="left" w:pos="11189"/>
      </w:tabs>
      <w:ind w:left="1109"/>
      <w:jc w:val="both"/>
      <w:outlineLvl w:val="0"/>
    </w:pPr>
    <w:rPr>
      <w:rFonts w:ascii="Baskerville Old Face" w:hAnsi="Baskerville Old Face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68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774"/>
      </w:tabs>
      <w:autoSpaceDE/>
      <w:autoSpaceDN/>
      <w:adjustRightInd/>
      <w:jc w:val="center"/>
      <w:outlineLvl w:val="5"/>
    </w:pPr>
    <w:rPr>
      <w:rFonts w:ascii="Times New Roman" w:hAnsi="Times New Roman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ind w:left="1080"/>
      <w:jc w:val="both"/>
    </w:pPr>
    <w:rPr>
      <w:rFonts w:ascii="Baskerville Old Face" w:hAnsi="Baskerville Old Face" w:cs="Arial"/>
      <w:sz w:val="18"/>
      <w:szCs w:val="18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tabs>
        <w:tab w:val="right" w:pos="9360"/>
      </w:tabs>
    </w:pPr>
    <w:rPr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tabs>
        <w:tab w:val="left" w:pos="-331"/>
        <w:tab w:val="left" w:pos="389"/>
        <w:tab w:val="left" w:pos="1109"/>
        <w:tab w:val="left" w:pos="1829"/>
        <w:tab w:val="left" w:pos="2117"/>
        <w:tab w:val="left" w:pos="2549"/>
        <w:tab w:val="left" w:pos="3269"/>
        <w:tab w:val="left" w:pos="3989"/>
        <w:tab w:val="right" w:pos="4469"/>
        <w:tab w:val="right" w:pos="4847"/>
        <w:tab w:val="right" w:pos="5141"/>
        <w:tab w:val="right" w:pos="5429"/>
        <w:tab w:val="left" w:pos="6869"/>
        <w:tab w:val="left" w:pos="7589"/>
        <w:tab w:val="left" w:pos="8309"/>
        <w:tab w:val="left" w:pos="9029"/>
        <w:tab w:val="left" w:pos="9749"/>
        <w:tab w:val="left" w:pos="10469"/>
        <w:tab w:val="left" w:pos="11189"/>
      </w:tabs>
      <w:jc w:val="both"/>
    </w:pPr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613A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41520"/>
    <w:rPr>
      <w:b/>
      <w:bCs/>
      <w:sz w:val="24"/>
      <w:szCs w:val="24"/>
    </w:rPr>
  </w:style>
  <w:style w:type="character" w:customStyle="1" w:styleId="TitleChar">
    <w:name w:val="Title Char"/>
    <w:link w:val="Title"/>
    <w:rsid w:val="0064152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643B30-4D50-41C9-B09E-4BA76B414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4B747-0567-458C-B0E0-1B4395BCAC98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0e8745fa-51ef-461c-a790-dca91110abf9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86036B-6811-4264-BD03-121FAC15E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2190</CharactersWithSpaces>
  <SharedDoc>false</SharedDoc>
  <HLinks>
    <vt:vector size="18" baseType="variant">
      <vt:variant>
        <vt:i4>4849679</vt:i4>
      </vt:variant>
      <vt:variant>
        <vt:i4>6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mailto:montgomr@faytechcc.edu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http://www.abfse.org/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16</cp:revision>
  <cp:lastPrinted>2023-02-03T15:23:00Z</cp:lastPrinted>
  <dcterms:created xsi:type="dcterms:W3CDTF">2018-02-15T14:17:00Z</dcterms:created>
  <dcterms:modified xsi:type="dcterms:W3CDTF">2024-02-13T17:44:00Z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656800</vt:r8>
  </property>
</Properties>
</file>