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D" w:rsidRPr="002565B6" w:rsidRDefault="003E4DDD" w:rsidP="002565B6">
      <w:pPr>
        <w:tabs>
          <w:tab w:val="left" w:pos="5895"/>
          <w:tab w:val="center" w:pos="7560"/>
        </w:tabs>
        <w:jc w:val="center"/>
        <w:rPr>
          <w:rFonts w:ascii="Times New Roman" w:hAnsi="Times New Roman"/>
          <w:b/>
          <w:sz w:val="18"/>
          <w:szCs w:val="18"/>
        </w:rPr>
      </w:pPr>
      <w:r w:rsidRPr="002565B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3E4DDD" w:rsidRDefault="003E4DDD">
      <w:pPr>
        <w:pStyle w:val="Heading1"/>
      </w:pPr>
      <w:r>
        <w:t>CRIMINAL JUSTICE TECHNOLOGY</w:t>
      </w:r>
    </w:p>
    <w:p w:rsidR="003E4DDD" w:rsidRDefault="003E4DDD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LATENT EVIDENCE CERTIFICATE (C5518AC1)</w:t>
      </w:r>
    </w:p>
    <w:p w:rsidR="00FF28D9" w:rsidRDefault="003E4DD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201</w:t>
      </w:r>
      <w:r w:rsidR="000A4EF2">
        <w:rPr>
          <w:rFonts w:ascii="Times New Roman" w:hAnsi="Times New Roman"/>
          <w:sz w:val="18"/>
        </w:rPr>
        <w:t>7</w:t>
      </w:r>
    </w:p>
    <w:p w:rsidR="003E4DDD" w:rsidRDefault="002B74C6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C82F14">
        <w:rPr>
          <w:rFonts w:ascii="Times New Roman" w:hAnsi="Times New Roman"/>
          <w:sz w:val="18"/>
        </w:rPr>
        <w:t xml:space="preserve">  </w:t>
      </w:r>
      <w:r w:rsidR="00462E82">
        <w:rPr>
          <w:rFonts w:ascii="Times New Roman" w:hAnsi="Times New Roman"/>
          <w:sz w:val="18"/>
        </w:rPr>
        <w:t>01</w:t>
      </w:r>
      <w:r w:rsidR="003E4DDD">
        <w:rPr>
          <w:rFonts w:ascii="Times New Roman" w:hAnsi="Times New Roman"/>
          <w:sz w:val="18"/>
        </w:rPr>
        <w:t>/</w:t>
      </w:r>
      <w:r w:rsidR="00462E82">
        <w:rPr>
          <w:rFonts w:ascii="Times New Roman" w:hAnsi="Times New Roman"/>
          <w:sz w:val="18"/>
        </w:rPr>
        <w:t>25</w:t>
      </w:r>
      <w:r w:rsidR="003E4DDD">
        <w:rPr>
          <w:rFonts w:ascii="Times New Roman" w:hAnsi="Times New Roman"/>
          <w:sz w:val="18"/>
        </w:rPr>
        <w:t>/</w:t>
      </w:r>
      <w:r w:rsidR="00FF28D9">
        <w:rPr>
          <w:rFonts w:ascii="Times New Roman" w:hAnsi="Times New Roman"/>
          <w:sz w:val="18"/>
        </w:rPr>
        <w:t>1</w:t>
      </w:r>
      <w:r w:rsidR="000A4EF2">
        <w:rPr>
          <w:rFonts w:ascii="Times New Roman" w:hAnsi="Times New Roman"/>
          <w:sz w:val="18"/>
        </w:rPr>
        <w:t>7</w:t>
      </w:r>
    </w:p>
    <w:p w:rsidR="003E4DDD" w:rsidRDefault="003E4DDD">
      <w:pPr>
        <w:jc w:val="both"/>
        <w:rPr>
          <w:rFonts w:ascii="Times New Roman" w:hAnsi="Times New Roman"/>
          <w:sz w:val="18"/>
        </w:rPr>
      </w:pPr>
    </w:p>
    <w:p w:rsidR="003E4DDD" w:rsidRDefault="003E4DDD">
      <w:pPr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The Latent Evidence Certificate Program provides an in-depth study </w:t>
      </w:r>
      <w:r>
        <w:rPr>
          <w:rFonts w:ascii="Times New Rowman" w:hAnsi="Times New Rowman"/>
          <w:sz w:val="18"/>
        </w:rPr>
        <w:t>of current</w:t>
      </w:r>
      <w:r>
        <w:rPr>
          <w:rFonts w:ascii="Times New Rowman" w:hAnsi="Times New Rowman" w:hint="eastAsia"/>
          <w:sz w:val="18"/>
        </w:rPr>
        <w:t xml:space="preserve"> crime scene processing techniques and procedures. </w:t>
      </w:r>
      <w:r>
        <w:rPr>
          <w:sz w:val="18"/>
        </w:rPr>
        <w:t xml:space="preserve"> </w:t>
      </w:r>
    </w:p>
    <w:p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>Topics include fingerprint classification, identification, and chemical development.</w:t>
      </w:r>
      <w:r>
        <w:rPr>
          <w:sz w:val="18"/>
        </w:rPr>
        <w:t xml:space="preserve"> </w:t>
      </w:r>
    </w:p>
    <w:p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This program prepares the student in the basic skills required for </w:t>
      </w:r>
      <w:r>
        <w:rPr>
          <w:rFonts w:ascii="Times New Rowman" w:hAnsi="Times New Rowman"/>
          <w:sz w:val="18"/>
        </w:rPr>
        <w:t>entry-level employment</w:t>
      </w:r>
      <w:r>
        <w:rPr>
          <w:rFonts w:ascii="Times New Rowman" w:hAnsi="Times New Rowman" w:hint="eastAsia"/>
          <w:sz w:val="18"/>
        </w:rPr>
        <w:t xml:space="preserve"> as a crime scene investigator.</w:t>
      </w:r>
      <w:r>
        <w:rPr>
          <w:sz w:val="18"/>
        </w:rPr>
        <w:t xml:space="preserve"> 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3440F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2 Semesters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FF28D9">
        <w:rPr>
          <w:rFonts w:ascii="Times New Roman" w:hAnsi="Times New Roman"/>
          <w:sz w:val="18"/>
          <w:szCs w:val="18"/>
        </w:rPr>
        <w:t>, Placement Test Equivalent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3440F2"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Certificate</w:t>
      </w: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>
        <w:tc>
          <w:tcPr>
            <w:tcW w:w="1008" w:type="dxa"/>
          </w:tcPr>
          <w:p w:rsidR="003E4DDD" w:rsidRDefault="003E4DDD" w:rsidP="0090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</w:t>
            </w:r>
            <w:r w:rsidR="009003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E4DDD" w:rsidRDefault="0090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</w:t>
            </w:r>
            <w:r w:rsidR="003E4DDD">
              <w:rPr>
                <w:rFonts w:ascii="Times New Roman" w:hAnsi="Times New Roman"/>
                <w:sz w:val="18"/>
                <w:szCs w:val="18"/>
              </w:rPr>
              <w:t xml:space="preserve"> Photography</w:t>
            </w:r>
          </w:p>
        </w:tc>
        <w:tc>
          <w:tcPr>
            <w:tcW w:w="1152" w:type="dxa"/>
          </w:tcPr>
          <w:p w:rsidR="003E4DDD" w:rsidRDefault="0090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90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90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CJC146</w:t>
            </w:r>
          </w:p>
        </w:tc>
        <w:tc>
          <w:tcPr>
            <w:tcW w:w="2880" w:type="dxa"/>
          </w:tcPr>
          <w:p w:rsidR="003E4DDD" w:rsidRDefault="003E4DDD">
            <w:r>
              <w:rPr>
                <w:rFonts w:ascii="Times New Roman" w:hAnsi="Times New Roman"/>
                <w:sz w:val="18"/>
                <w:szCs w:val="18"/>
              </w:rPr>
              <w:t>Trace Evidence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CJC245</w:t>
            </w:r>
          </w:p>
        </w:tc>
        <w:tc>
          <w:tcPr>
            <w:tcW w:w="2880" w:type="dxa"/>
          </w:tcPr>
          <w:p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Friction Ridge Analysis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>
        <w:trPr>
          <w:trHeight w:val="215"/>
        </w:trPr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E4DDD" w:rsidRDefault="009003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E4DDD" w:rsidRDefault="009003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9003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CJC144</w:t>
            </w: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 Processing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CJC244</w:t>
            </w:r>
          </w:p>
        </w:tc>
        <w:tc>
          <w:tcPr>
            <w:tcW w:w="2880" w:type="dxa"/>
          </w:tcPr>
          <w:p w:rsidR="003E4DDD" w:rsidRDefault="003E4DDD">
            <w:r>
              <w:rPr>
                <w:rFonts w:ascii="Times New Roman" w:hAnsi="Times New Roman"/>
                <w:sz w:val="18"/>
                <w:szCs w:val="18"/>
              </w:rPr>
              <w:t>Footwear and Tire Imprints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CJC246</w:t>
            </w:r>
          </w:p>
        </w:tc>
        <w:tc>
          <w:tcPr>
            <w:tcW w:w="2880" w:type="dxa"/>
          </w:tcPr>
          <w:p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Friction Ridge Analysis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>
        <w:trPr>
          <w:trHeight w:val="215"/>
        </w:trPr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3E4DDD" w:rsidRDefault="003E4DDD">
      <w:pPr>
        <w:ind w:firstLine="72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90038D">
        <w:rPr>
          <w:rFonts w:ascii="Times New Roman" w:hAnsi="Times New Roman"/>
          <w:b/>
          <w:bCs/>
          <w:sz w:val="18"/>
          <w:szCs w:val="18"/>
        </w:rPr>
        <w:t>8</w:t>
      </w: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2B74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BD285A">
        <w:rPr>
          <w:rFonts w:ascii="Times New Roman" w:hAnsi="Times New Roman"/>
          <w:b/>
          <w:bCs/>
          <w:sz w:val="18"/>
          <w:szCs w:val="18"/>
        </w:rPr>
        <w:t>ork</w:t>
      </w:r>
      <w:r w:rsidR="00305C88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3E4DDD">
        <w:rPr>
          <w:rFonts w:ascii="Times New Roman" w:hAnsi="Times New Roman"/>
          <w:b/>
          <w:bCs/>
          <w:sz w:val="18"/>
          <w:szCs w:val="18"/>
        </w:rPr>
        <w:t>Option:</w:t>
      </w:r>
      <w:r w:rsidR="003E4DDD">
        <w:rPr>
          <w:rFonts w:ascii="Times New Roman" w:hAnsi="Times New Roman"/>
          <w:sz w:val="18"/>
          <w:szCs w:val="18"/>
        </w:rPr>
        <w:t xml:space="preserve">  NA</w:t>
      </w: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Baskerville Old Face" w:hAnsi="Baskerville Old Face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:rsidR="002F1CAA" w:rsidRPr="002F1CAA" w:rsidRDefault="003E4DDD" w:rsidP="002F1CAA">
      <w:pPr>
        <w:pStyle w:val="Title"/>
        <w:rPr>
          <w:color w:val="000000"/>
          <w:sz w:val="18"/>
          <w:szCs w:val="18"/>
        </w:rPr>
      </w:pPr>
      <w:r>
        <w:br w:type="page"/>
      </w:r>
      <w:r w:rsidR="002F1CAA" w:rsidRPr="002F1CAA">
        <w:rPr>
          <w:color w:val="000000"/>
          <w:sz w:val="18"/>
          <w:szCs w:val="18"/>
        </w:rPr>
        <w:lastRenderedPageBreak/>
        <w:t>PROGRAM FACT SHEET</w:t>
      </w:r>
    </w:p>
    <w:p w:rsidR="002F1CAA" w:rsidRPr="002F1CAA" w:rsidRDefault="002F1CAA" w:rsidP="002F1CAA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2F1CAA" w:rsidRPr="002F1CAA" w:rsidRDefault="002F1CAA" w:rsidP="002F1CAA">
      <w:pPr>
        <w:tabs>
          <w:tab w:val="right" w:pos="9360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F1CAA">
        <w:rPr>
          <w:rFonts w:ascii="Times New Roman" w:hAnsi="Times New Roman"/>
          <w:b/>
          <w:bCs/>
          <w:sz w:val="18"/>
        </w:rPr>
        <w:t>CRIMINAL JUSTICE TECHNOLOGY/LATENT EVIDENCE</w:t>
      </w:r>
      <w:r w:rsidRPr="002F1CAA">
        <w:rPr>
          <w:rFonts w:ascii="Times New Roman" w:hAnsi="Times New Roman"/>
          <w:b/>
          <w:bCs/>
          <w:sz w:val="18"/>
        </w:rPr>
        <w:tab/>
      </w:r>
      <w:r w:rsidRPr="002F1CAA">
        <w:rPr>
          <w:rFonts w:ascii="Times New Roman" w:hAnsi="Times New Roman"/>
          <w:b/>
          <w:bCs/>
          <w:color w:val="000000"/>
          <w:sz w:val="18"/>
          <w:szCs w:val="18"/>
        </w:rPr>
        <w:t>A5518A</w:t>
      </w:r>
    </w:p>
    <w:p w:rsidR="002F1CAA" w:rsidRPr="002F1CAA" w:rsidRDefault="002F1CAA" w:rsidP="002F1CAA"/>
    <w:p w:rsidR="002F1CAA" w:rsidRPr="002F1CAA" w:rsidRDefault="002F1CAA" w:rsidP="002F1CAA">
      <w:pPr>
        <w:widowControl/>
        <w:autoSpaceDE/>
        <w:autoSpaceDN/>
        <w:adjustRightInd/>
        <w:jc w:val="both"/>
        <w:rPr>
          <w:rFonts w:ascii="Times New Roman" w:hAnsi="Times New Roman"/>
          <w:sz w:val="18"/>
        </w:rPr>
      </w:pPr>
      <w:r w:rsidRPr="002F1CAA">
        <w:rPr>
          <w:rFonts w:ascii="Times New Roman" w:hAnsi="Times New Roman"/>
          <w:sz w:val="18"/>
        </w:rPr>
        <w:t xml:space="preserve">Latent Evidence is a concentration under the curriculum of Criminal Justice Technology.  This curriculum </w:t>
      </w:r>
      <w:proofErr w:type="gramStart"/>
      <w:r w:rsidRPr="002F1CAA">
        <w:rPr>
          <w:rFonts w:ascii="Times New Roman" w:hAnsi="Times New Roman"/>
          <w:sz w:val="18"/>
        </w:rPr>
        <w:t>is designed</w:t>
      </w:r>
      <w:proofErr w:type="gramEnd"/>
      <w:r w:rsidRPr="002F1CAA">
        <w:rPr>
          <w:rFonts w:ascii="Times New Roman" w:hAnsi="Times New Roman"/>
          <w:sz w:val="18"/>
        </w:rPr>
        <w:t xml:space="preserve"> to provide knowledge of latent evidence systems and operations.  Study will focus on local, state and federal law enforcement, evidence processing and procedures. </w:t>
      </w:r>
    </w:p>
    <w:p w:rsidR="002F1CAA" w:rsidRPr="002F1CAA" w:rsidRDefault="002F1CAA" w:rsidP="002F1CAA">
      <w:pPr>
        <w:jc w:val="both"/>
        <w:rPr>
          <w:rFonts w:ascii="Times New Roman" w:hAnsi="Times New Roman"/>
          <w:sz w:val="18"/>
        </w:rPr>
      </w:pPr>
    </w:p>
    <w:p w:rsidR="002F1CAA" w:rsidRPr="002F1CAA" w:rsidRDefault="002F1CAA" w:rsidP="002F1CAA">
      <w:pPr>
        <w:jc w:val="both"/>
        <w:rPr>
          <w:rFonts w:ascii="Times New Roman" w:hAnsi="Times New Roman"/>
          <w:sz w:val="18"/>
        </w:rPr>
      </w:pPr>
      <w:r w:rsidRPr="002F1CAA">
        <w:rPr>
          <w:rFonts w:ascii="Times New Roman" w:hAnsi="Times New Roman"/>
          <w:sz w:val="18"/>
        </w:rPr>
        <w:t>Students will learn both theory and hands-on analysis of latent evidence.  They will learn fingerprint classification, identification, and chemical development.   Students will record, cast and recognize footwear and tire-tracks</w:t>
      </w:r>
      <w:proofErr w:type="gramStart"/>
      <w:r w:rsidRPr="002F1CAA">
        <w:rPr>
          <w:rFonts w:ascii="Times New Roman" w:hAnsi="Times New Roman"/>
          <w:sz w:val="18"/>
        </w:rPr>
        <w:t>;</w:t>
      </w:r>
      <w:proofErr w:type="gramEnd"/>
      <w:r w:rsidRPr="002F1CAA">
        <w:rPr>
          <w:rFonts w:ascii="Times New Roman" w:hAnsi="Times New Roman"/>
          <w:sz w:val="18"/>
        </w:rPr>
        <w:t xml:space="preserve"> and process crime scenes.  Issues and concepts of communications and the use of computers and computer assisted design programs in crime scene technology </w:t>
      </w:r>
      <w:proofErr w:type="gramStart"/>
      <w:r w:rsidRPr="002F1CAA">
        <w:rPr>
          <w:rFonts w:ascii="Times New Roman" w:hAnsi="Times New Roman"/>
          <w:sz w:val="18"/>
        </w:rPr>
        <w:t>will be discussed</w:t>
      </w:r>
      <w:proofErr w:type="gramEnd"/>
      <w:r w:rsidRPr="002F1CAA">
        <w:rPr>
          <w:rFonts w:ascii="Times New Roman" w:hAnsi="Times New Roman"/>
          <w:sz w:val="18"/>
        </w:rPr>
        <w:t>.</w:t>
      </w:r>
    </w:p>
    <w:p w:rsidR="002F1CAA" w:rsidRPr="002F1CAA" w:rsidRDefault="002F1CAA" w:rsidP="002F1CAA">
      <w:pPr>
        <w:jc w:val="both"/>
        <w:rPr>
          <w:rFonts w:ascii="Times New Roman" w:hAnsi="Times New Roman"/>
          <w:sz w:val="18"/>
        </w:rPr>
      </w:pPr>
    </w:p>
    <w:p w:rsidR="002F1CAA" w:rsidRPr="002F1CAA" w:rsidRDefault="002F1CAA" w:rsidP="002F1CAA">
      <w:pPr>
        <w:jc w:val="both"/>
        <w:rPr>
          <w:rFonts w:ascii="Times New Roman" w:hAnsi="Times New Roman"/>
          <w:sz w:val="18"/>
        </w:rPr>
      </w:pPr>
      <w:r w:rsidRPr="002F1CAA">
        <w:rPr>
          <w:rFonts w:ascii="Times New Roman" w:hAnsi="Times New Roman"/>
          <w:sz w:val="18"/>
        </w:rPr>
        <w:t>Graduates should qualify for employment in a variety of criminal justice organizations especially in local, state, and federal law enforcement, and correctional agencies.</w:t>
      </w:r>
    </w:p>
    <w:p w:rsidR="002F1CAA" w:rsidRPr="002F1CAA" w:rsidRDefault="002F1CAA" w:rsidP="002F1CAA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:rsidR="002F1CAA" w:rsidRPr="002F1CAA" w:rsidRDefault="002F1CAA" w:rsidP="002F1CAA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:rsidR="002F1CAA" w:rsidRPr="002F1CAA" w:rsidRDefault="002F1CAA" w:rsidP="002F1CAA">
      <w:pPr>
        <w:keepNext/>
        <w:jc w:val="center"/>
        <w:outlineLvl w:val="4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proofErr w:type="spellStart"/>
      <w:r w:rsidRPr="002F1CAA">
        <w:rPr>
          <w:rFonts w:ascii="ZWAdobeF" w:hAnsi="ZWAdobeF" w:cs="ZWAdobeF"/>
          <w:bCs/>
          <w:sz w:val="2"/>
          <w:szCs w:val="2"/>
        </w:rPr>
        <w:t>U</w:t>
      </w:r>
      <w:r w:rsidRPr="002F1CAA">
        <w:rPr>
          <w:rFonts w:ascii="Times New Roman" w:hAnsi="Times New Roman"/>
          <w:b/>
          <w:bCs/>
          <w:color w:val="000000"/>
          <w:sz w:val="18"/>
          <w:szCs w:val="18"/>
        </w:rPr>
        <w:t>Awards</w:t>
      </w:r>
      <w:proofErr w:type="spellEnd"/>
    </w:p>
    <w:p w:rsidR="002F1CAA" w:rsidRPr="002F1CAA" w:rsidRDefault="002F1CAA" w:rsidP="002F1CAA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2F1CAA" w:rsidRPr="002F1CAA" w:rsidTr="002F1CAA">
        <w:tc>
          <w:tcPr>
            <w:tcW w:w="5508" w:type="dxa"/>
            <w:hideMark/>
          </w:tcPr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Associate Degree: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2F1CAA">
              <w:rPr>
                <w:rFonts w:ascii="Times New Roman" w:hAnsi="Times New Roman"/>
                <w:sz w:val="18"/>
              </w:rPr>
              <w:t>Criminal Justice Technology/Latent Evidence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sz w:val="18"/>
              </w:rPr>
              <w:t xml:space="preserve"> (A5518A)</w:t>
            </w:r>
          </w:p>
        </w:tc>
        <w:tc>
          <w:tcPr>
            <w:tcW w:w="3348" w:type="dxa"/>
          </w:tcPr>
          <w:p w:rsidR="002F1CAA" w:rsidRPr="002F1CAA" w:rsidRDefault="002F1CAA" w:rsidP="002F1CAA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Length of Program: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Semesters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Prerequisite:  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>High School Diploma, Placement Test Equivalent</w:t>
            </w:r>
          </w:p>
          <w:p w:rsidR="002F1CAA" w:rsidRPr="002F1CAA" w:rsidRDefault="002F1CAA" w:rsidP="002F1CAA">
            <w:pPr>
              <w:rPr>
                <w:b/>
                <w:bCs/>
              </w:rPr>
            </w:pPr>
          </w:p>
        </w:tc>
      </w:tr>
      <w:tr w:rsidR="002F1CAA" w:rsidRPr="002F1CAA" w:rsidTr="002F1CAA">
        <w:trPr>
          <w:trHeight w:val="619"/>
        </w:trPr>
        <w:tc>
          <w:tcPr>
            <w:tcW w:w="5508" w:type="dxa"/>
            <w:hideMark/>
          </w:tcPr>
          <w:p w:rsidR="002F1CAA" w:rsidRPr="002F1CAA" w:rsidRDefault="002F1CAA" w:rsidP="002F1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3348" w:type="dxa"/>
            <w:hideMark/>
          </w:tcPr>
          <w:p w:rsidR="002F1CAA" w:rsidRPr="002F1CAA" w:rsidRDefault="002F1CAA" w:rsidP="002F1CAA"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</w:p>
          <w:p w:rsidR="002F1CAA" w:rsidRPr="002F1CAA" w:rsidRDefault="002F1CAA" w:rsidP="002F1CAA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Prerequisite:   </w:t>
            </w:r>
          </w:p>
        </w:tc>
      </w:tr>
      <w:tr w:rsidR="002F1CAA" w:rsidRPr="002F1CAA" w:rsidTr="002F1CAA">
        <w:tc>
          <w:tcPr>
            <w:tcW w:w="550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Latent Evidence Certificate (C5518AC1)</w:t>
            </w:r>
          </w:p>
          <w:p w:rsidR="002F1CAA" w:rsidRPr="002F1CAA" w:rsidRDefault="002F1CAA" w:rsidP="002F1CAA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2F1CAA">
              <w:rPr>
                <w:rFonts w:ascii="Times New Roman" w:hAnsi="Times New Roman"/>
                <w:sz w:val="18"/>
              </w:rPr>
              <w:t>2 Semesters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2F1CAA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2F1CAA" w:rsidRPr="002F1CAA" w:rsidTr="002F1CAA">
        <w:tc>
          <w:tcPr>
            <w:tcW w:w="550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Crime Scene Investigation Certificate (C5518AC2)</w:t>
            </w:r>
          </w:p>
          <w:p w:rsidR="002F1CAA" w:rsidRPr="002F1CAA" w:rsidRDefault="002F1CAA" w:rsidP="002F1CAA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2F1CAA">
              <w:rPr>
                <w:rFonts w:ascii="Times New Roman" w:hAnsi="Times New Roman"/>
                <w:sz w:val="18"/>
              </w:rPr>
              <w:t>2 Semesters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2F1CAA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2F1CAA" w:rsidRPr="002F1CAA" w:rsidTr="002F1CAA">
        <w:tc>
          <w:tcPr>
            <w:tcW w:w="550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Arson Investigation Certificate (C5518AC3)</w:t>
            </w:r>
          </w:p>
          <w:p w:rsidR="002F1CAA" w:rsidRPr="002F1CAA" w:rsidRDefault="002F1CAA" w:rsidP="002F1CAA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2F1CAA">
              <w:rPr>
                <w:rFonts w:ascii="Times New Roman" w:hAnsi="Times New Roman"/>
                <w:sz w:val="18"/>
              </w:rPr>
              <w:t>2 Semesters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2F1CAA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2F1CAA" w:rsidRPr="002F1CAA" w:rsidTr="002F1CAA">
        <w:tc>
          <w:tcPr>
            <w:tcW w:w="550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Introductory Forensic Science Certificate (C5518AC4)</w:t>
            </w:r>
          </w:p>
          <w:p w:rsidR="002F1CAA" w:rsidRPr="002F1CAA" w:rsidRDefault="002F1CAA" w:rsidP="002F1CAA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2F1CAA">
              <w:rPr>
                <w:rFonts w:ascii="Times New Roman" w:hAnsi="Times New Roman"/>
                <w:sz w:val="18"/>
              </w:rPr>
              <w:t>2 Semesters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2F1CAA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2F1CAA" w:rsidRPr="002F1CAA" w:rsidTr="002F1CAA">
        <w:tc>
          <w:tcPr>
            <w:tcW w:w="550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2F1C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Introductory Criminal Justice and Latent Evidence Certificate (C5518AH2)</w:t>
            </w:r>
          </w:p>
          <w:p w:rsidR="002F1CAA" w:rsidRPr="002F1CAA" w:rsidRDefault="002F1CAA" w:rsidP="002F1CAA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2F1CAA">
              <w:rPr>
                <w:rFonts w:ascii="Times New Roman" w:hAnsi="Times New Roman"/>
                <w:bCs/>
                <w:sz w:val="18"/>
              </w:rPr>
              <w:t>3</w:t>
            </w:r>
            <w:r w:rsidRPr="002F1CAA">
              <w:rPr>
                <w:rFonts w:ascii="Times New Roman" w:hAnsi="Times New Roman"/>
                <w:sz w:val="18"/>
              </w:rPr>
              <w:t xml:space="preserve"> Semesters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Pr="002F1CAA">
              <w:rPr>
                <w:rFonts w:ascii="Times New Roman" w:hAnsi="Times New Roman"/>
                <w:sz w:val="18"/>
              </w:rPr>
              <w:t xml:space="preserve"> Placement Test Equivalent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:rsidR="002F1CAA" w:rsidRPr="002F1CAA" w:rsidRDefault="002F1CAA" w:rsidP="002F1CAA">
      <w:pPr>
        <w:rPr>
          <w:rFonts w:ascii="Times New Roman" w:hAnsi="Times New Roman"/>
          <w:sz w:val="18"/>
        </w:rPr>
      </w:pPr>
      <w:r w:rsidRPr="002F1CAA">
        <w:rPr>
          <w:rFonts w:ascii="Times New Roman" w:hAnsi="Times New Roman"/>
          <w:b/>
          <w:bCs/>
          <w:sz w:val="18"/>
        </w:rPr>
        <w:t>Work-Based Learning Requirements/Opportunities:</w:t>
      </w:r>
      <w:r w:rsidRPr="002F1CAA">
        <w:rPr>
          <w:rFonts w:ascii="Times New Roman" w:hAnsi="Times New Roman"/>
          <w:sz w:val="18"/>
        </w:rPr>
        <w:t xml:space="preserve">  For Work-Based Learning education requirements/opportunities please see the appropriate </w:t>
      </w:r>
      <w:proofErr w:type="gramStart"/>
      <w:r w:rsidRPr="002F1CAA">
        <w:rPr>
          <w:rFonts w:ascii="Times New Roman" w:hAnsi="Times New Roman"/>
          <w:sz w:val="18"/>
        </w:rPr>
        <w:t>program sequencing</w:t>
      </w:r>
      <w:proofErr w:type="gramEnd"/>
      <w:r w:rsidRPr="002F1CAA">
        <w:rPr>
          <w:rFonts w:ascii="Times New Roman" w:hAnsi="Times New Roman"/>
          <w:sz w:val="18"/>
        </w:rPr>
        <w:t xml:space="preserve"> sheet.</w:t>
      </w:r>
    </w:p>
    <w:p w:rsidR="002F1CAA" w:rsidRPr="002F1CAA" w:rsidRDefault="002F1CAA" w:rsidP="002F1CAA">
      <w:pPr>
        <w:rPr>
          <w:rFonts w:ascii="Times New Roman" w:hAnsi="Times New Roman"/>
          <w:b/>
          <w:bCs/>
          <w:sz w:val="18"/>
        </w:rPr>
      </w:pPr>
    </w:p>
    <w:p w:rsidR="002F1CAA" w:rsidRPr="002F1CAA" w:rsidRDefault="002F1CAA" w:rsidP="002F1CAA">
      <w:pPr>
        <w:rPr>
          <w:rFonts w:ascii="Times New Roman" w:hAnsi="Times New Roman"/>
          <w:sz w:val="18"/>
        </w:rPr>
      </w:pPr>
      <w:r w:rsidRPr="002F1CAA">
        <w:rPr>
          <w:rFonts w:ascii="Times New Roman" w:hAnsi="Times New Roman"/>
          <w:b/>
          <w:bCs/>
          <w:sz w:val="18"/>
        </w:rPr>
        <w:t>License or Certification Information:</w:t>
      </w:r>
      <w:r w:rsidRPr="002F1CAA">
        <w:rPr>
          <w:rFonts w:ascii="Times New Roman" w:hAnsi="Times New Roman"/>
          <w:sz w:val="18"/>
        </w:rPr>
        <w:t xml:space="preserve">  None Required</w:t>
      </w:r>
    </w:p>
    <w:p w:rsidR="002F1CAA" w:rsidRPr="002F1CAA" w:rsidRDefault="002F1CAA" w:rsidP="002F1CAA">
      <w:pPr>
        <w:rPr>
          <w:rFonts w:ascii="Times New Roman" w:hAnsi="Times New Roman"/>
          <w:b/>
          <w:bCs/>
          <w:sz w:val="18"/>
        </w:rPr>
      </w:pPr>
    </w:p>
    <w:p w:rsidR="002F1CAA" w:rsidRPr="002F1CAA" w:rsidRDefault="002F1CAA" w:rsidP="002F1CAA">
      <w:pPr>
        <w:rPr>
          <w:rFonts w:ascii="Times New Roman" w:hAnsi="Times New Roman"/>
          <w:b/>
          <w:bCs/>
          <w:sz w:val="18"/>
        </w:rPr>
      </w:pPr>
      <w:r w:rsidRPr="002F1CAA"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F1CAA" w:rsidRPr="002F1CAA" w:rsidTr="002F1CAA">
        <w:tc>
          <w:tcPr>
            <w:tcW w:w="4428" w:type="dxa"/>
            <w:hideMark/>
          </w:tcPr>
          <w:p w:rsidR="002F1CAA" w:rsidRPr="002F1CAA" w:rsidRDefault="002F1CAA" w:rsidP="002F1CAA">
            <w:pPr>
              <w:widowControl/>
              <w:autoSpaceDE/>
              <w:adjustRightInd/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sz w:val="18"/>
              </w:rPr>
              <w:t>Department Chairperson: Jeffrey Zack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sz w:val="18"/>
              </w:rPr>
              <w:t>Telephone Number: (910) 678-0043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sz w:val="18"/>
              </w:rPr>
              <w:t>Office Location: Horace Sisk, Room 633E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sz w:val="18"/>
              </w:rPr>
              <w:t xml:space="preserve">Email: </w:t>
            </w:r>
            <w:hyperlink r:id="rId4" w:history="1">
              <w:r w:rsidRPr="002F1CAA">
                <w:rPr>
                  <w:rFonts w:ascii="Times New Roman" w:hAnsi="Times New Roman"/>
                  <w:color w:val="0000FF"/>
                  <w:sz w:val="18"/>
                  <w:szCs w:val="2"/>
                  <w:u w:val="single"/>
                </w:rPr>
                <w:t>zackj@faytechcc.edu</w:t>
              </w:r>
            </w:hyperlink>
          </w:p>
        </w:tc>
        <w:tc>
          <w:tcPr>
            <w:tcW w:w="4428" w:type="dxa"/>
            <w:hideMark/>
          </w:tcPr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sz w:val="18"/>
              </w:rPr>
              <w:t>Department Office: Horace Sisk, Room 633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sz w:val="18"/>
              </w:rPr>
              <w:t>Telephone:  (910) 678-0175</w:t>
            </w:r>
          </w:p>
          <w:p w:rsidR="002F1CAA" w:rsidRPr="002F1CAA" w:rsidRDefault="002F1CAA" w:rsidP="002F1CAA">
            <w:pPr>
              <w:rPr>
                <w:rFonts w:ascii="Times New Roman" w:hAnsi="Times New Roman"/>
                <w:sz w:val="18"/>
              </w:rPr>
            </w:pPr>
            <w:r w:rsidRPr="002F1CAA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5" w:history="1">
              <w:r w:rsidRPr="002F1CA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:rsidR="002F1CAA" w:rsidRPr="002F1CAA" w:rsidRDefault="002F1CAA" w:rsidP="002F1CAA">
      <w:pPr>
        <w:rPr>
          <w:rFonts w:ascii="Times New Roman" w:hAnsi="Times New Roman"/>
          <w:b/>
          <w:bCs/>
          <w:sz w:val="18"/>
        </w:rPr>
      </w:pPr>
    </w:p>
    <w:p w:rsidR="002F1CAA" w:rsidRPr="002F1CAA" w:rsidRDefault="002F1CAA" w:rsidP="002F1CAA">
      <w:pPr>
        <w:rPr>
          <w:rFonts w:ascii="Times New Roman" w:hAnsi="Times New Roman"/>
          <w:sz w:val="18"/>
        </w:rPr>
      </w:pPr>
      <w:r w:rsidRPr="002F1CAA">
        <w:rPr>
          <w:rFonts w:ascii="Times New Roman" w:hAnsi="Times New Roman"/>
          <w:b/>
          <w:bCs/>
          <w:sz w:val="18"/>
        </w:rPr>
        <w:t>Application Deadlines:</w:t>
      </w:r>
      <w:r w:rsidRPr="002F1CAA">
        <w:rPr>
          <w:rFonts w:ascii="Times New Roman" w:hAnsi="Times New Roman"/>
          <w:sz w:val="18"/>
        </w:rPr>
        <w:t xml:space="preserve">  None</w:t>
      </w:r>
    </w:p>
    <w:p w:rsidR="002F1CAA" w:rsidRPr="002F1CAA" w:rsidRDefault="002F1CAA" w:rsidP="002F1CAA">
      <w:pPr>
        <w:rPr>
          <w:rFonts w:ascii="Times New Roman" w:hAnsi="Times New Roman"/>
          <w:sz w:val="18"/>
        </w:rPr>
      </w:pPr>
    </w:p>
    <w:p w:rsidR="002F1CAA" w:rsidRPr="002F1CAA" w:rsidRDefault="002F1CAA" w:rsidP="002F1CAA">
      <w:pPr>
        <w:widowControl/>
        <w:rPr>
          <w:rFonts w:ascii="Times New Roman" w:hAnsi="Times New Roman"/>
          <w:sz w:val="18"/>
          <w:szCs w:val="18"/>
        </w:rPr>
      </w:pPr>
      <w:r w:rsidRPr="002F1CAA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 w:rsidRPr="002F1CAA"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2F1CAA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2F1CAA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</w:t>
      </w:r>
      <w:proofErr w:type="gramStart"/>
      <w:r w:rsidRPr="002F1CAA">
        <w:rPr>
          <w:rFonts w:ascii="Times New Roman" w:hAnsi="Times New Roman"/>
          <w:sz w:val="18"/>
          <w:szCs w:val="18"/>
        </w:rPr>
        <w:t>Room</w:t>
      </w:r>
      <w:proofErr w:type="gramEnd"/>
      <w:r w:rsidRPr="002F1CAA">
        <w:rPr>
          <w:rFonts w:ascii="Times New Roman" w:hAnsi="Times New Roman"/>
          <w:sz w:val="18"/>
          <w:szCs w:val="18"/>
        </w:rPr>
        <w:t xml:space="preserve"> 2; Telephone (910) 678-8242.  Veterans Services, General Classroom Building, Room 202, (910) 678-8580.</w:t>
      </w:r>
    </w:p>
    <w:p w:rsidR="002F1CAA" w:rsidRPr="002F1CAA" w:rsidRDefault="002F1CAA" w:rsidP="002F1CAA">
      <w:pPr>
        <w:rPr>
          <w:rFonts w:ascii="Times New Roman" w:hAnsi="Times New Roman"/>
          <w:b/>
          <w:bCs/>
          <w:sz w:val="18"/>
        </w:rPr>
      </w:pPr>
    </w:p>
    <w:p w:rsidR="002F1CAA" w:rsidRPr="002F1CAA" w:rsidRDefault="002F1CAA" w:rsidP="002F1CAA">
      <w:pPr>
        <w:rPr>
          <w:rFonts w:ascii="Times New Roman" w:hAnsi="Times New Roman"/>
          <w:sz w:val="18"/>
        </w:rPr>
      </w:pPr>
      <w:r w:rsidRPr="002F1CAA"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:rsidR="002F1CAA" w:rsidRPr="002F1CAA" w:rsidRDefault="002F1CAA" w:rsidP="002F1CAA">
      <w:pPr>
        <w:rPr>
          <w:rFonts w:ascii="Times New Roman" w:hAnsi="Times New Roman"/>
          <w:sz w:val="18"/>
        </w:rPr>
      </w:pPr>
      <w:r w:rsidRPr="002F1CAA">
        <w:rPr>
          <w:rFonts w:ascii="Times New Roman" w:hAnsi="Times New Roman"/>
          <w:sz w:val="18"/>
        </w:rPr>
        <w:t>See Child Care Associate, Early Childhood Center, Room 210, Telephone: (910) 678-8486</w:t>
      </w:r>
    </w:p>
    <w:p w:rsidR="002F1CAA" w:rsidRPr="002F1CAA" w:rsidRDefault="002F1CAA" w:rsidP="002F1CAA">
      <w:pPr>
        <w:rPr>
          <w:rFonts w:ascii="Times New Roman" w:hAnsi="Times New Roman"/>
          <w:sz w:val="18"/>
          <w:szCs w:val="16"/>
        </w:rPr>
      </w:pPr>
    </w:p>
    <w:p w:rsidR="003E4DDD" w:rsidRDefault="002F1CAA" w:rsidP="002F1CAA">
      <w:pPr>
        <w:pStyle w:val="Title"/>
      </w:pPr>
      <w:r w:rsidRPr="002F1CAA">
        <w:rPr>
          <w:b w:val="0"/>
          <w:bCs w:val="0"/>
          <w:sz w:val="18"/>
          <w:szCs w:val="16"/>
        </w:rPr>
        <w:ptab w:relativeTo="margin" w:alignment="right" w:leader="none"/>
      </w:r>
      <w:r w:rsidRPr="002F1CAA">
        <w:rPr>
          <w:b w:val="0"/>
          <w:bCs w:val="0"/>
          <w:sz w:val="18"/>
          <w:szCs w:val="16"/>
        </w:rPr>
        <w:t>Revised:  08/14/17</w:t>
      </w:r>
      <w:r w:rsidR="003E4DDD">
        <w:t xml:space="preserve"> 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sectPr w:rsidR="003E4DDD">
      <w:endnotePr>
        <w:numFmt w:val="decimal"/>
      </w:endnotePr>
      <w:type w:val="continuous"/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wman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6"/>
    <w:rsid w:val="000A4EF2"/>
    <w:rsid w:val="000E6C98"/>
    <w:rsid w:val="00100C32"/>
    <w:rsid w:val="001401C9"/>
    <w:rsid w:val="00152D4B"/>
    <w:rsid w:val="0019453E"/>
    <w:rsid w:val="001A27C2"/>
    <w:rsid w:val="002305F6"/>
    <w:rsid w:val="00237393"/>
    <w:rsid w:val="002565B6"/>
    <w:rsid w:val="002B74C6"/>
    <w:rsid w:val="002F1CAA"/>
    <w:rsid w:val="00305C88"/>
    <w:rsid w:val="003440F2"/>
    <w:rsid w:val="00346024"/>
    <w:rsid w:val="00372D50"/>
    <w:rsid w:val="003E4DDD"/>
    <w:rsid w:val="004051E3"/>
    <w:rsid w:val="00442F7C"/>
    <w:rsid w:val="00462E82"/>
    <w:rsid w:val="0049050A"/>
    <w:rsid w:val="00497D4E"/>
    <w:rsid w:val="00526FEC"/>
    <w:rsid w:val="00534D3D"/>
    <w:rsid w:val="005C2FAC"/>
    <w:rsid w:val="00621BF2"/>
    <w:rsid w:val="00681153"/>
    <w:rsid w:val="006A5C7F"/>
    <w:rsid w:val="008D7121"/>
    <w:rsid w:val="008E6F30"/>
    <w:rsid w:val="0090038D"/>
    <w:rsid w:val="00922BC0"/>
    <w:rsid w:val="00A95381"/>
    <w:rsid w:val="00BA2828"/>
    <w:rsid w:val="00BC2EBC"/>
    <w:rsid w:val="00BC773F"/>
    <w:rsid w:val="00BD285A"/>
    <w:rsid w:val="00C17241"/>
    <w:rsid w:val="00C82F14"/>
    <w:rsid w:val="00C87DF5"/>
    <w:rsid w:val="00CB1865"/>
    <w:rsid w:val="00D44F30"/>
    <w:rsid w:val="00D80C26"/>
    <w:rsid w:val="00E27765"/>
    <w:rsid w:val="00E769D9"/>
    <w:rsid w:val="00ED0D5B"/>
    <w:rsid w:val="00F3411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5DF79"/>
  <w15:docId w15:val="{53D7F070-CCA9-49D5-A264-DB5F13B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3269" w:firstLine="331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ind w:left="180" w:hanging="180"/>
    </w:pPr>
    <w:rPr>
      <w:b/>
      <w:b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B74C6"/>
    <w:rPr>
      <w:b/>
      <w:bCs/>
      <w:szCs w:val="24"/>
    </w:rPr>
  </w:style>
  <w:style w:type="character" w:customStyle="1" w:styleId="Heading5Char">
    <w:name w:val="Heading 5 Char"/>
    <w:link w:val="Heading5"/>
    <w:rsid w:val="002B74C6"/>
    <w:rPr>
      <w:b/>
      <w:bCs/>
      <w:sz w:val="24"/>
      <w:szCs w:val="24"/>
    </w:rPr>
  </w:style>
  <w:style w:type="character" w:customStyle="1" w:styleId="TitleChar">
    <w:name w:val="Title Char"/>
    <w:link w:val="Title"/>
    <w:rsid w:val="002B74C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2B74C6"/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ytechcc.edu/" TargetMode="External"/><Relationship Id="rId4" Type="http://schemas.openxmlformats.org/officeDocument/2006/relationships/hyperlink" Target="mailto:zackj@faytec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4378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4</cp:revision>
  <cp:lastPrinted>2015-02-18T20:12:00Z</cp:lastPrinted>
  <dcterms:created xsi:type="dcterms:W3CDTF">2017-03-06T16:48:00Z</dcterms:created>
  <dcterms:modified xsi:type="dcterms:W3CDTF">2017-08-14T20:00:00Z</dcterms:modified>
</cp:coreProperties>
</file>