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FE43" w14:textId="77777777" w:rsidR="00A564F0" w:rsidRDefault="00A564F0" w:rsidP="00EF388A">
      <w:pPr>
        <w:tabs>
          <w:tab w:val="center" w:pos="7574"/>
        </w:tabs>
        <w:rPr>
          <w:rFonts w:ascii="Baskerville Old Face" w:hAnsi="Baskerville Old Face"/>
          <w:sz w:val="18"/>
          <w:szCs w:val="18"/>
        </w:rPr>
        <w:sectPr w:rsidR="00A564F0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14:paraId="68C12395" w14:textId="77777777" w:rsidR="00A564F0" w:rsidRDefault="00A564F0">
      <w:pPr>
        <w:shd w:val="clear" w:color="auto" w:fill="FFFFFF"/>
        <w:tabs>
          <w:tab w:val="left" w:pos="4069"/>
        </w:tabs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547F03C3" w14:textId="77777777" w:rsidR="00A564F0" w:rsidRDefault="00A564F0">
      <w:pPr>
        <w:tabs>
          <w:tab w:val="center" w:pos="4680"/>
        </w:tabs>
        <w:jc w:val="both"/>
        <w:rPr>
          <w:rStyle w:val="QuickFormat1"/>
        </w:rPr>
      </w:pPr>
    </w:p>
    <w:p w14:paraId="27C03A9D" w14:textId="77777777" w:rsidR="00A564F0" w:rsidRDefault="00A564F0">
      <w:pPr>
        <w:pStyle w:val="Subtitle"/>
        <w:rPr>
          <w:rStyle w:val="QuickFormat1"/>
          <w:szCs w:val="16"/>
        </w:rPr>
      </w:pPr>
      <w:r>
        <w:rPr>
          <w:rStyle w:val="QuickFormat1"/>
        </w:rPr>
        <w:t>CENTRAL STERILE PROCESSING</w:t>
      </w:r>
      <w:r w:rsidR="00E1568C">
        <w:rPr>
          <w:rStyle w:val="QuickFormat1"/>
        </w:rPr>
        <w:ptab w:relativeTo="margin" w:alignment="right" w:leader="none"/>
      </w:r>
      <w:r>
        <w:rPr>
          <w:rStyle w:val="QuickFormat1"/>
        </w:rPr>
        <w:t xml:space="preserve">C45180 </w:t>
      </w:r>
    </w:p>
    <w:p w14:paraId="14956CA8" w14:textId="77777777" w:rsidR="008F0BB7" w:rsidRDefault="008F0BB7" w:rsidP="0086308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37637C8" w14:textId="77777777" w:rsidR="0086308B" w:rsidRPr="0086308B" w:rsidRDefault="0086308B" w:rsidP="0086308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6308B">
        <w:rPr>
          <w:rFonts w:ascii="Times New Roman" w:hAnsi="Times New Roman"/>
          <w:sz w:val="18"/>
          <w:szCs w:val="18"/>
        </w:rPr>
        <w:t>The Central Sterile Processing curriculum is designed to prepare individuals for the field of Sterile Processing and Central Service Supply.</w:t>
      </w:r>
    </w:p>
    <w:p w14:paraId="2946C9D3" w14:textId="77777777" w:rsidR="00A564F0" w:rsidRDefault="00A564F0">
      <w:pPr>
        <w:rPr>
          <w:rFonts w:ascii="Times New Roman" w:hAnsi="Times New Roman"/>
          <w:sz w:val="18"/>
        </w:rPr>
      </w:pPr>
    </w:p>
    <w:p w14:paraId="1BB97926" w14:textId="77777777" w:rsidR="0086308B" w:rsidRPr="0086308B" w:rsidRDefault="0086308B" w:rsidP="0086308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6308B">
        <w:rPr>
          <w:rFonts w:ascii="Times New Roman" w:hAnsi="Times New Roman"/>
          <w:sz w:val="18"/>
          <w:szCs w:val="18"/>
        </w:rPr>
        <w:t>Students will develop skills necessary to properly disinfect, prepare,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>process, store, and issue both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>sterile and nonsterile supplies,</w:t>
      </w:r>
      <w:r w:rsidR="006C67AB"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>instrumentation,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 xml:space="preserve">and equipment for patient care.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>Additionally,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>students will learn to operate sterilizing units and monitor effectiveness of the sterilization process.</w:t>
      </w:r>
    </w:p>
    <w:p w14:paraId="356963F2" w14:textId="77777777" w:rsidR="0086308B" w:rsidRPr="0086308B" w:rsidRDefault="0086308B">
      <w:pPr>
        <w:rPr>
          <w:rFonts w:ascii="Times New Roman" w:hAnsi="Times New Roman"/>
          <w:sz w:val="18"/>
          <w:szCs w:val="18"/>
        </w:rPr>
      </w:pPr>
    </w:p>
    <w:p w14:paraId="272C1D26" w14:textId="77777777" w:rsidR="00BA4DD5" w:rsidRDefault="0086308B" w:rsidP="00BA4DD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86308B">
        <w:rPr>
          <w:rFonts w:ascii="Times New Roman" w:hAnsi="Times New Roman"/>
          <w:sz w:val="18"/>
          <w:szCs w:val="18"/>
        </w:rPr>
        <w:t xml:space="preserve">Graduates will be eligible to take the Certification Board for Sterile Processing and Distribution, Inc.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>“Sterile Processing and Distribution (SPD)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308B">
        <w:rPr>
          <w:rFonts w:ascii="Times New Roman" w:hAnsi="Times New Roman"/>
          <w:sz w:val="18"/>
          <w:szCs w:val="18"/>
        </w:rPr>
        <w:t>Technician Exam”, earning the title of Central Sterile Processing and Distribution Technician (CSPDT).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6308B">
        <w:rPr>
          <w:rFonts w:ascii="Times New Roman" w:hAnsi="Times New Roman"/>
          <w:sz w:val="18"/>
          <w:szCs w:val="18"/>
        </w:rPr>
        <w:t>Employment opportunities include surgery centers, central sterile processing departments in hospitals, and traveling consultation services.</w:t>
      </w:r>
    </w:p>
    <w:p w14:paraId="6266F34D" w14:textId="77777777" w:rsidR="00BA4DD5" w:rsidRDefault="00BA4DD5" w:rsidP="00BA4DD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290A92A" w14:textId="77777777" w:rsidR="00A564F0" w:rsidRPr="00BA4DD5" w:rsidRDefault="00A564F0" w:rsidP="00BA4DD5">
      <w:pPr>
        <w:widowControl/>
        <w:autoSpaceDE/>
        <w:autoSpaceDN/>
        <w:adjustRightInd/>
        <w:jc w:val="center"/>
        <w:rPr>
          <w:rStyle w:val="QuickFormat1"/>
          <w:b/>
          <w:color w:val="auto"/>
        </w:rPr>
      </w:pPr>
      <w:r w:rsidRPr="00BA4DD5">
        <w:rPr>
          <w:rStyle w:val="QuickFormat1"/>
          <w:b/>
          <w:u w:val="single"/>
        </w:rPr>
        <w:t>Awards</w:t>
      </w:r>
    </w:p>
    <w:p w14:paraId="22B68215" w14:textId="77777777" w:rsidR="00A564F0" w:rsidRDefault="00A564F0">
      <w:pPr>
        <w:rPr>
          <w:rFonts w:ascii="Times New Roman" w:hAnsi="Times New Roman"/>
          <w:b/>
          <w:bCs/>
          <w:sz w:val="1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6157"/>
      </w:tblGrid>
      <w:tr w:rsidR="00A564F0" w14:paraId="0104332A" w14:textId="77777777" w:rsidTr="001F2156">
        <w:tc>
          <w:tcPr>
            <w:tcW w:w="3923" w:type="dxa"/>
          </w:tcPr>
          <w:p w14:paraId="4EA92097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N/A</w:t>
            </w:r>
          </w:p>
        </w:tc>
        <w:tc>
          <w:tcPr>
            <w:tcW w:w="6157" w:type="dxa"/>
          </w:tcPr>
          <w:p w14:paraId="49542D34" w14:textId="77777777" w:rsidR="00A564F0" w:rsidRDefault="00A564F0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rFonts w:eastAsia="Arial Unicode MS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</w:p>
          <w:p w14:paraId="3D56F065" w14:textId="77777777" w:rsidR="00A564F0" w:rsidRDefault="00A564F0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  <w:p w14:paraId="4B5117A0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A564F0" w14:paraId="793084B6" w14:textId="77777777" w:rsidTr="001F2156">
        <w:trPr>
          <w:trHeight w:val="619"/>
        </w:trPr>
        <w:tc>
          <w:tcPr>
            <w:tcW w:w="3923" w:type="dxa"/>
          </w:tcPr>
          <w:p w14:paraId="192B842A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</w:t>
            </w:r>
            <w:r>
              <w:rPr>
                <w:rFonts w:ascii="Times New Roman" w:hAnsi="Times New Roman"/>
                <w:sz w:val="18"/>
              </w:rPr>
              <w:t>N/A</w:t>
            </w:r>
          </w:p>
          <w:p w14:paraId="3579F1B0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6157" w:type="dxa"/>
          </w:tcPr>
          <w:p w14:paraId="2239B548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: </w:t>
            </w:r>
          </w:p>
          <w:p w14:paraId="1AEC6021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</w:p>
        </w:tc>
      </w:tr>
      <w:tr w:rsidR="00A564F0" w14:paraId="66BBBC28" w14:textId="77777777" w:rsidTr="001F2156">
        <w:trPr>
          <w:trHeight w:val="619"/>
        </w:trPr>
        <w:tc>
          <w:tcPr>
            <w:tcW w:w="3923" w:type="dxa"/>
          </w:tcPr>
          <w:p w14:paraId="55603932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Certificate: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Central Sterile </w:t>
            </w:r>
            <w:r w:rsidR="00275805">
              <w:rPr>
                <w:rFonts w:ascii="Times New Roman" w:hAnsi="Times New Roman"/>
                <w:color w:val="000000"/>
                <w:sz w:val="18"/>
              </w:rPr>
              <w:t>Processing (</w:t>
            </w:r>
            <w:r>
              <w:rPr>
                <w:rFonts w:ascii="Times New Roman" w:hAnsi="Times New Roman"/>
                <w:color w:val="000000"/>
                <w:sz w:val="18"/>
              </w:rPr>
              <w:t>C45180)</w:t>
            </w:r>
          </w:p>
        </w:tc>
        <w:tc>
          <w:tcPr>
            <w:tcW w:w="6157" w:type="dxa"/>
          </w:tcPr>
          <w:p w14:paraId="677F0F66" w14:textId="77777777" w:rsidR="00A564F0" w:rsidRDefault="00A564F0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Length of Program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: 1 Semester</w:t>
            </w:r>
          </w:p>
          <w:p w14:paraId="107EACE6" w14:textId="77777777" w:rsidR="00A564F0" w:rsidRDefault="00A564F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="00C13358" w:rsidRPr="00C13358">
              <w:rPr>
                <w:rFonts w:ascii="Times New Roman" w:hAnsi="Times New Roman"/>
                <w:bCs/>
                <w:sz w:val="18"/>
              </w:rPr>
              <w:t>H</w:t>
            </w:r>
            <w:r>
              <w:rPr>
                <w:rFonts w:ascii="Times New Roman" w:hAnsi="Times New Roman"/>
                <w:sz w:val="18"/>
              </w:rPr>
              <w:t>igh School Diploma or GED</w:t>
            </w:r>
          </w:p>
        </w:tc>
      </w:tr>
      <w:tr w:rsidR="001F2156" w14:paraId="71E92248" w14:textId="77777777" w:rsidTr="001F2156">
        <w:trPr>
          <w:trHeight w:val="619"/>
        </w:trPr>
        <w:tc>
          <w:tcPr>
            <w:tcW w:w="3923" w:type="dxa"/>
          </w:tcPr>
          <w:p w14:paraId="4B2E4B1C" w14:textId="77777777" w:rsidR="001F2156" w:rsidRDefault="001F2156" w:rsidP="001F2156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Certificate: </w:t>
            </w:r>
            <w:r>
              <w:rPr>
                <w:rFonts w:ascii="Times New Roman" w:hAnsi="Times New Roman"/>
                <w:color w:val="000000"/>
                <w:sz w:val="18"/>
              </w:rPr>
              <w:t>Central Sterile Processing (C45180H1)</w:t>
            </w:r>
          </w:p>
        </w:tc>
        <w:tc>
          <w:tcPr>
            <w:tcW w:w="6157" w:type="dxa"/>
          </w:tcPr>
          <w:p w14:paraId="4A043F52" w14:textId="77777777" w:rsidR="001F2156" w:rsidRDefault="001F2156" w:rsidP="001F2156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Length of Program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: 1 Semester</w:t>
            </w:r>
          </w:p>
          <w:p w14:paraId="1FFE17F0" w14:textId="77777777" w:rsidR="001F2156" w:rsidRDefault="001F2156" w:rsidP="001F215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="00307D02" w:rsidRPr="00307D02">
              <w:rPr>
                <w:rFonts w:ascii="Times New Roman" w:hAnsi="Times New Roman"/>
                <w:bCs/>
                <w:sz w:val="18"/>
              </w:rPr>
              <w:t>Placement Test Equivalent</w:t>
            </w:r>
          </w:p>
        </w:tc>
      </w:tr>
    </w:tbl>
    <w:p w14:paraId="17D52B08" w14:textId="77777777" w:rsidR="00A564F0" w:rsidRDefault="003B25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</w:t>
      </w:r>
      <w:r w:rsidR="00253A1E">
        <w:rPr>
          <w:rFonts w:ascii="Times New Roman" w:hAnsi="Times New Roman"/>
          <w:b/>
          <w:bCs/>
          <w:sz w:val="18"/>
        </w:rPr>
        <w:t>-</w:t>
      </w:r>
      <w:r w:rsidR="00905EDA">
        <w:rPr>
          <w:rFonts w:ascii="Times New Roman" w:hAnsi="Times New Roman"/>
          <w:b/>
          <w:bCs/>
          <w:sz w:val="18"/>
        </w:rPr>
        <w:t>Based Learning</w:t>
      </w:r>
      <w:r w:rsidR="00A564F0">
        <w:rPr>
          <w:rFonts w:ascii="Times New Roman" w:hAnsi="Times New Roman"/>
          <w:b/>
          <w:bCs/>
          <w:sz w:val="18"/>
        </w:rPr>
        <w:t xml:space="preserve"> Requirements/Opportunities:</w:t>
      </w:r>
      <w:r w:rsidR="00A564F0">
        <w:rPr>
          <w:rFonts w:ascii="Times New Roman" w:hAnsi="Times New Roman"/>
          <w:sz w:val="18"/>
        </w:rPr>
        <w:t xml:space="preserve">  For </w:t>
      </w:r>
      <w:r w:rsidR="00253A1E"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z w:val="18"/>
        </w:rPr>
        <w:t>ork</w:t>
      </w:r>
      <w:r w:rsidR="00253A1E">
        <w:rPr>
          <w:rFonts w:ascii="Times New Roman" w:hAnsi="Times New Roman"/>
          <w:sz w:val="18"/>
        </w:rPr>
        <w:t>-B</w:t>
      </w:r>
      <w:r w:rsidR="00905EDA">
        <w:rPr>
          <w:rFonts w:ascii="Times New Roman" w:hAnsi="Times New Roman"/>
          <w:sz w:val="18"/>
        </w:rPr>
        <w:t xml:space="preserve">ased </w:t>
      </w:r>
      <w:r w:rsidR="00253A1E">
        <w:rPr>
          <w:rFonts w:ascii="Times New Roman" w:hAnsi="Times New Roman"/>
          <w:sz w:val="18"/>
        </w:rPr>
        <w:t>L</w:t>
      </w:r>
      <w:r w:rsidR="00905EDA">
        <w:rPr>
          <w:rFonts w:ascii="Times New Roman" w:hAnsi="Times New Roman"/>
          <w:sz w:val="18"/>
        </w:rPr>
        <w:t>earning</w:t>
      </w:r>
      <w:r w:rsidR="00A564F0">
        <w:rPr>
          <w:rFonts w:ascii="Times New Roman" w:hAnsi="Times New Roman"/>
          <w:sz w:val="18"/>
        </w:rPr>
        <w:t xml:space="preserve"> requirements/opportunities please see the appropriate Program Sequencing sheet.</w:t>
      </w:r>
    </w:p>
    <w:p w14:paraId="67E08395" w14:textId="77777777" w:rsidR="00A564F0" w:rsidRDefault="00A564F0">
      <w:pPr>
        <w:rPr>
          <w:rFonts w:ascii="Times New Roman" w:hAnsi="Times New Roman"/>
          <w:b/>
          <w:bCs/>
          <w:sz w:val="18"/>
          <w:szCs w:val="20"/>
        </w:rPr>
      </w:pPr>
    </w:p>
    <w:p w14:paraId="2B24D561" w14:textId="77777777" w:rsidR="00A564F0" w:rsidRDefault="00A564F0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Certification Information:</w:t>
      </w:r>
      <w:r>
        <w:rPr>
          <w:rFonts w:ascii="Times New Roman" w:hAnsi="Times New Roman"/>
          <w:b/>
          <w:bCs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>Graduates will be eligible to sit for the SPD Technician certification examination of the Certification Board for Sterile Processing and Distribution (CBSPD).</w:t>
      </w:r>
    </w:p>
    <w:p w14:paraId="3F1AB372" w14:textId="77777777" w:rsidR="00A564F0" w:rsidRDefault="00A564F0">
      <w:pPr>
        <w:ind w:left="3600" w:firstLine="7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CBSPD, Inc.</w:t>
      </w:r>
    </w:p>
    <w:p w14:paraId="7E62E1A5" w14:textId="77777777" w:rsidR="00A564F0" w:rsidRDefault="00A6698D">
      <w:pPr>
        <w:ind w:left="3600" w:firstLine="7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1392 US HWY 22W</w:t>
      </w:r>
    </w:p>
    <w:p w14:paraId="327770DA" w14:textId="77777777" w:rsidR="00A564F0" w:rsidRDefault="00637CC4">
      <w:pPr>
        <w:ind w:left="3600" w:firstLine="7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Suite </w:t>
      </w:r>
      <w:r w:rsidR="00A6698D">
        <w:rPr>
          <w:rFonts w:ascii="Times New Roman" w:hAnsi="Times New Roman"/>
          <w:sz w:val="18"/>
          <w:szCs w:val="20"/>
        </w:rPr>
        <w:t>1</w:t>
      </w:r>
    </w:p>
    <w:p w14:paraId="2B31230E" w14:textId="77777777" w:rsidR="00A564F0" w:rsidRDefault="00637CC4">
      <w:pPr>
        <w:ind w:left="3600" w:firstLine="7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Lebanon</w:t>
      </w:r>
      <w:r w:rsidR="00A564F0">
        <w:rPr>
          <w:rFonts w:ascii="Times New Roman" w:hAnsi="Times New Roman"/>
          <w:sz w:val="18"/>
          <w:szCs w:val="20"/>
        </w:rPr>
        <w:t>, NJ 088</w:t>
      </w:r>
      <w:r>
        <w:rPr>
          <w:rFonts w:ascii="Times New Roman" w:hAnsi="Times New Roman"/>
          <w:sz w:val="18"/>
          <w:szCs w:val="20"/>
        </w:rPr>
        <w:t>33</w:t>
      </w:r>
    </w:p>
    <w:p w14:paraId="171A8AFB" w14:textId="77777777" w:rsidR="00A564F0" w:rsidRDefault="00A564F0" w:rsidP="00E1568C">
      <w:pPr>
        <w:ind w:left="3600" w:firstLine="7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(908) </w:t>
      </w:r>
      <w:r w:rsidR="00637CC4">
        <w:rPr>
          <w:rFonts w:ascii="Times New Roman" w:hAnsi="Times New Roman"/>
          <w:sz w:val="18"/>
          <w:szCs w:val="20"/>
        </w:rPr>
        <w:t>236</w:t>
      </w:r>
      <w:r>
        <w:rPr>
          <w:rFonts w:ascii="Times New Roman" w:hAnsi="Times New Roman"/>
          <w:sz w:val="18"/>
          <w:szCs w:val="20"/>
        </w:rPr>
        <w:t>-</w:t>
      </w:r>
      <w:r w:rsidR="00637CC4">
        <w:rPr>
          <w:rFonts w:ascii="Times New Roman" w:hAnsi="Times New Roman"/>
          <w:sz w:val="18"/>
          <w:szCs w:val="20"/>
        </w:rPr>
        <w:t>0530</w:t>
      </w:r>
    </w:p>
    <w:p w14:paraId="7052902E" w14:textId="77777777" w:rsidR="00E1568C" w:rsidRDefault="00E1568C" w:rsidP="00E1568C">
      <w:pPr>
        <w:ind w:left="3600" w:firstLine="720"/>
        <w:rPr>
          <w:rFonts w:ascii="Times New Roman" w:hAnsi="Times New Roman"/>
          <w:sz w:val="18"/>
          <w:szCs w:val="20"/>
        </w:rPr>
      </w:pPr>
    </w:p>
    <w:p w14:paraId="2A721C1D" w14:textId="77777777" w:rsidR="00A564F0" w:rsidRDefault="00A564F0">
      <w:pPr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4650"/>
      </w:tblGrid>
      <w:tr w:rsidR="00A564F0" w14:paraId="4F2DB9B0" w14:textId="77777777" w:rsidTr="00455C62">
        <w:tc>
          <w:tcPr>
            <w:tcW w:w="4698" w:type="dxa"/>
          </w:tcPr>
          <w:p w14:paraId="76AD517C" w14:textId="77777777" w:rsidR="00A564F0" w:rsidRDefault="00A564F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Program Coordinator: </w:t>
            </w:r>
            <w:r w:rsidR="00455C62">
              <w:rPr>
                <w:rFonts w:ascii="Times New Roman" w:hAnsi="Times New Roman"/>
                <w:sz w:val="18"/>
              </w:rPr>
              <w:t>S</w:t>
            </w:r>
            <w:r w:rsidR="00C61861">
              <w:rPr>
                <w:rFonts w:ascii="Times New Roman" w:hAnsi="Times New Roman"/>
                <w:sz w:val="18"/>
              </w:rPr>
              <w:t>acha Galloway</w:t>
            </w:r>
          </w:p>
          <w:p w14:paraId="721BF0CA" w14:textId="77777777" w:rsidR="00A564F0" w:rsidRDefault="00A564F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Telephone Number: (910)</w:t>
            </w:r>
            <w:r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 w:rsidR="00DB16BA">
              <w:rPr>
                <w:rFonts w:ascii="Times New Roman" w:hAnsi="Times New Roman"/>
                <w:sz w:val="18"/>
              </w:rPr>
              <w:t>678-9861</w:t>
            </w:r>
          </w:p>
          <w:p w14:paraId="34F16135" w14:textId="77777777" w:rsidR="00A564F0" w:rsidRDefault="00A564F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Office Location: </w:t>
            </w:r>
            <w:r w:rsidR="00CC2550">
              <w:rPr>
                <w:rFonts w:ascii="Times New Roman" w:hAnsi="Times New Roman"/>
                <w:sz w:val="18"/>
              </w:rPr>
              <w:t>HTC 201E</w:t>
            </w:r>
          </w:p>
          <w:p w14:paraId="2B2AF06B" w14:textId="77777777" w:rsidR="00A564F0" w:rsidRDefault="00A564F0" w:rsidP="00C6186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 w:rsidR="00C61861" w:rsidRPr="0074556D">
                <w:rPr>
                  <w:rStyle w:val="Hyperlink"/>
                  <w:rFonts w:ascii="Times New Roman" w:hAnsi="Times New Roman"/>
                  <w:sz w:val="18"/>
                </w:rPr>
                <w:t>gallowas@faytechcc.edu</w:t>
              </w:r>
            </w:hyperlink>
          </w:p>
        </w:tc>
        <w:tc>
          <w:tcPr>
            <w:tcW w:w="4650" w:type="dxa"/>
          </w:tcPr>
          <w:p w14:paraId="2955FB42" w14:textId="77777777" w:rsidR="00A564F0" w:rsidRDefault="00A564F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Department Office: He</w:t>
            </w:r>
            <w:r w:rsidR="00C61861">
              <w:rPr>
                <w:rFonts w:ascii="Times New Roman" w:hAnsi="Times New Roman"/>
                <w:sz w:val="18"/>
              </w:rPr>
              <w:t>alth Technologies Center, Room 201</w:t>
            </w:r>
          </w:p>
          <w:p w14:paraId="6294EA44" w14:textId="5178F35E" w:rsidR="00A564F0" w:rsidRDefault="00A564F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Telephone: (910)</w:t>
            </w:r>
            <w:r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 w:rsidR="00B613EC">
              <w:rPr>
                <w:rFonts w:ascii="Times New Roman" w:hAnsi="Times New Roman"/>
                <w:sz w:val="18"/>
              </w:rPr>
              <w:t>678-</w:t>
            </w:r>
            <w:r w:rsidR="00186523">
              <w:rPr>
                <w:rFonts w:ascii="Times New Roman" w:hAnsi="Times New Roman"/>
                <w:sz w:val="18"/>
              </w:rPr>
              <w:t>8264</w:t>
            </w:r>
          </w:p>
          <w:p w14:paraId="05EC2400" w14:textId="77777777" w:rsidR="00A564F0" w:rsidRDefault="00C6186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FTCC Web Site: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18"/>
                </w:rPr>
                <w:t>FTCC Website</w:t>
              </w:r>
            </w:hyperlink>
          </w:p>
        </w:tc>
      </w:tr>
    </w:tbl>
    <w:p w14:paraId="28397CCA" w14:textId="77777777" w:rsidR="00A564F0" w:rsidRDefault="00A564F0">
      <w:pPr>
        <w:rPr>
          <w:rFonts w:ascii="Times New Roman" w:hAnsi="Times New Roman"/>
          <w:sz w:val="18"/>
          <w:szCs w:val="20"/>
        </w:rPr>
      </w:pPr>
    </w:p>
    <w:p w14:paraId="407521C8" w14:textId="77777777" w:rsidR="00E1568C" w:rsidRDefault="00A564F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only admits students in the fall semester.</w:t>
      </w:r>
    </w:p>
    <w:p w14:paraId="689DCBAC" w14:textId="77777777" w:rsidR="00A564F0" w:rsidRDefault="00E1568C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</w:p>
    <w:p w14:paraId="089B7368" w14:textId="77777777" w:rsidR="007F17FF" w:rsidRPr="00707490" w:rsidRDefault="007F17FF" w:rsidP="007F17FF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4EA7222A" w14:textId="77777777" w:rsidR="007F17FF" w:rsidRDefault="007F17FF" w:rsidP="007F17FF">
      <w:pPr>
        <w:rPr>
          <w:rFonts w:ascii="Times New Roman" w:hAnsi="Times New Roman"/>
          <w:b/>
          <w:bCs/>
          <w:sz w:val="18"/>
        </w:rPr>
      </w:pPr>
    </w:p>
    <w:p w14:paraId="7CD686BC" w14:textId="77777777" w:rsidR="007F17FF" w:rsidRDefault="007F17FF" w:rsidP="007F17F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4CFBE690" w14:textId="0881F042" w:rsidR="00E1568C" w:rsidRDefault="007F17FF" w:rsidP="00E1568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7ED82538" w14:textId="788C772F" w:rsidR="00E1568C" w:rsidRPr="00902C7D" w:rsidRDefault="00902C7D" w:rsidP="00E1568C">
      <w:pPr>
        <w:rPr>
          <w:rFonts w:ascii="Times New Roman" w:hAnsi="Times New Roman"/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262D26">
        <w:rPr>
          <w:rFonts w:ascii="Times New Roman" w:hAnsi="Times New Roman"/>
          <w:sz w:val="18"/>
          <w:szCs w:val="16"/>
        </w:rPr>
        <w:t>0</w:t>
      </w:r>
      <w:r w:rsidR="009025E4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9025E4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/2</w:t>
      </w:r>
      <w:r w:rsidR="009025E4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E1568C" w:rsidRPr="00902C7D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A"/>
    <w:rsid w:val="00021C4F"/>
    <w:rsid w:val="00037573"/>
    <w:rsid w:val="00067E7C"/>
    <w:rsid w:val="00186523"/>
    <w:rsid w:val="001D1031"/>
    <w:rsid w:val="001F2156"/>
    <w:rsid w:val="00253A1E"/>
    <w:rsid w:val="00262D26"/>
    <w:rsid w:val="00275805"/>
    <w:rsid w:val="002B15F8"/>
    <w:rsid w:val="002E3DBB"/>
    <w:rsid w:val="00307D02"/>
    <w:rsid w:val="003149A9"/>
    <w:rsid w:val="00355A2E"/>
    <w:rsid w:val="00372A9D"/>
    <w:rsid w:val="00386CCB"/>
    <w:rsid w:val="003912D6"/>
    <w:rsid w:val="003B25D0"/>
    <w:rsid w:val="003D4056"/>
    <w:rsid w:val="003E3CFA"/>
    <w:rsid w:val="00445F49"/>
    <w:rsid w:val="00455C62"/>
    <w:rsid w:val="0045746C"/>
    <w:rsid w:val="0049557B"/>
    <w:rsid w:val="00496907"/>
    <w:rsid w:val="004E2A1E"/>
    <w:rsid w:val="00576F71"/>
    <w:rsid w:val="00637CC4"/>
    <w:rsid w:val="00661ECD"/>
    <w:rsid w:val="006C67AB"/>
    <w:rsid w:val="007F17FF"/>
    <w:rsid w:val="0080219C"/>
    <w:rsid w:val="00802EA6"/>
    <w:rsid w:val="0086308B"/>
    <w:rsid w:val="008B1EC4"/>
    <w:rsid w:val="008F0BB7"/>
    <w:rsid w:val="009025E4"/>
    <w:rsid w:val="00902C7D"/>
    <w:rsid w:val="00905EDA"/>
    <w:rsid w:val="0096292E"/>
    <w:rsid w:val="00A564F0"/>
    <w:rsid w:val="00A6698D"/>
    <w:rsid w:val="00A76A1D"/>
    <w:rsid w:val="00B613EC"/>
    <w:rsid w:val="00BA4DD5"/>
    <w:rsid w:val="00BF4702"/>
    <w:rsid w:val="00C13358"/>
    <w:rsid w:val="00C30E02"/>
    <w:rsid w:val="00C422A7"/>
    <w:rsid w:val="00C536BB"/>
    <w:rsid w:val="00C61861"/>
    <w:rsid w:val="00C660B1"/>
    <w:rsid w:val="00CC2550"/>
    <w:rsid w:val="00DB16BA"/>
    <w:rsid w:val="00DB26DA"/>
    <w:rsid w:val="00DC1798"/>
    <w:rsid w:val="00E1568C"/>
    <w:rsid w:val="00EF388A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8DEDC"/>
  <w15:docId w15:val="{4CEE8897-071E-4A56-A165-450474E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allowas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04B36-F15B-42DE-B49E-CBD95EDDC81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8745fa-51ef-461c-a790-dca91110ab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D830CD-DDF7-499F-8F74-BCB3DD61F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EFD74-AA21-452C-BCA0-A3EF37441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2653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mailto:simpsonk@faytechcc.edu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2012-12-07T20:01:00Z</cp:lastPrinted>
  <dcterms:created xsi:type="dcterms:W3CDTF">2021-06-07T13:21:00Z</dcterms:created>
  <dcterms:modified xsi:type="dcterms:W3CDTF">2024-03-27T19:44:00Z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616600</vt:r8>
  </property>
</Properties>
</file>